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B67E" w14:textId="6595C89C" w:rsidR="00C56559" w:rsidRPr="00513B5C" w:rsidRDefault="00E00FC7">
      <w:pPr>
        <w:rPr>
          <w:rFonts w:ascii="Open Sans Light" w:hAnsi="Open Sans Light" w:cs="Open Sans Light"/>
        </w:rPr>
      </w:pPr>
      <w:r w:rsidRPr="00513B5C">
        <w:rPr>
          <w:rFonts w:ascii="Open Sans Light" w:hAnsi="Open Sans Light" w:cs="Open Sans Light"/>
          <w:noProof/>
        </w:rPr>
        <w:drawing>
          <wp:anchor distT="0" distB="0" distL="114300" distR="114300" simplePos="0" relativeHeight="251817984" behindDoc="0" locked="0" layoutInCell="1" allowOverlap="1" wp14:anchorId="561C1D71" wp14:editId="3E3DEA9B">
            <wp:simplePos x="0" y="0"/>
            <wp:positionH relativeFrom="page">
              <wp:align>left</wp:align>
            </wp:positionH>
            <wp:positionV relativeFrom="paragraph">
              <wp:posOffset>-1133764</wp:posOffset>
            </wp:positionV>
            <wp:extent cx="7797561" cy="397625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7561" cy="397625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2333"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1"/>
        <w:gridCol w:w="3502"/>
      </w:tblGrid>
      <w:tr w:rsidR="00C56559" w:rsidRPr="00513B5C" w14:paraId="06D3FDD2" w14:textId="77777777" w:rsidTr="00E00FC7">
        <w:trPr>
          <w:trHeight w:val="3918"/>
        </w:trPr>
        <w:tc>
          <w:tcPr>
            <w:tcW w:w="12333" w:type="dxa"/>
            <w:gridSpan w:val="2"/>
          </w:tcPr>
          <w:p w14:paraId="3D1D10B3" w14:textId="70B4DD2C" w:rsidR="00513B5C" w:rsidRPr="00513B5C" w:rsidRDefault="00513B5C">
            <w:pPr>
              <w:rPr>
                <w:rFonts w:ascii="Open Sans Light" w:hAnsi="Open Sans Light" w:cs="Open Sans Light"/>
              </w:rPr>
            </w:pPr>
          </w:p>
          <w:p w14:paraId="39A8410A" w14:textId="6284A4BB" w:rsidR="00C56559" w:rsidRPr="00513B5C" w:rsidRDefault="00C56559">
            <w:pPr>
              <w:rPr>
                <w:rFonts w:ascii="Open Sans Light" w:hAnsi="Open Sans Light" w:cs="Open Sans Light"/>
              </w:rPr>
            </w:pPr>
          </w:p>
        </w:tc>
      </w:tr>
      <w:tr w:rsidR="00A15D4A" w:rsidRPr="00513B5C" w14:paraId="1C11BF53" w14:textId="77777777" w:rsidTr="001068B0">
        <w:tc>
          <w:tcPr>
            <w:tcW w:w="8931" w:type="dxa"/>
          </w:tcPr>
          <w:p w14:paraId="4869F038" w14:textId="77777777" w:rsidR="00513B5C" w:rsidRPr="00513B5C" w:rsidRDefault="00513B5C" w:rsidP="00363DB7">
            <w:pPr>
              <w:jc w:val="right"/>
              <w:rPr>
                <w:rFonts w:ascii="Open Sans Light" w:hAnsi="Open Sans Light" w:cs="Open Sans Light"/>
                <w:color w:val="1498BF"/>
                <w:sz w:val="80"/>
                <w:szCs w:val="80"/>
              </w:rPr>
            </w:pPr>
          </w:p>
          <w:p w14:paraId="4D52899A" w14:textId="727D3512" w:rsidR="001068B0" w:rsidRPr="00513B5C" w:rsidRDefault="00D02A4A" w:rsidP="00363DB7">
            <w:pPr>
              <w:jc w:val="right"/>
              <w:rPr>
                <w:rFonts w:ascii="Open Sans Condensed Light" w:hAnsi="Open Sans Condensed Light" w:cs="Open Sans Condensed Light"/>
                <w:b/>
                <w:bCs/>
                <w:color w:val="DD9C00"/>
                <w:sz w:val="80"/>
                <w:szCs w:val="80"/>
              </w:rPr>
            </w:pPr>
            <w:r w:rsidRPr="00513B5C">
              <w:rPr>
                <w:rFonts w:ascii="Open Sans Condensed Light" w:hAnsi="Open Sans Condensed Light" w:cs="Open Sans Condensed Light"/>
                <w:b/>
                <w:bCs/>
                <w:color w:val="DD9C00"/>
                <w:sz w:val="80"/>
                <w:szCs w:val="80"/>
              </w:rPr>
              <w:t>LGBTI Persons in the Asylum Procedure</w:t>
            </w:r>
          </w:p>
          <w:p w14:paraId="63C20411" w14:textId="77777777" w:rsidR="00363DB7" w:rsidRPr="00513B5C" w:rsidRDefault="00363DB7" w:rsidP="00363DB7">
            <w:pPr>
              <w:rPr>
                <w:rFonts w:ascii="Open Sans Light" w:hAnsi="Open Sans Light" w:cs="Open Sans Light"/>
                <w:b/>
                <w:bCs/>
                <w:color w:val="0E3D8A"/>
              </w:rPr>
            </w:pPr>
          </w:p>
          <w:p w14:paraId="41C113D1" w14:textId="39DD2E7A" w:rsidR="00C56559" w:rsidRPr="00513B5C" w:rsidRDefault="00881DBA" w:rsidP="00363DB7">
            <w:pPr>
              <w:jc w:val="right"/>
              <w:rPr>
                <w:rFonts w:ascii="Open Sans Condensed Light" w:hAnsi="Open Sans Condensed Light" w:cs="Open Sans Condensed Light"/>
                <w:b/>
                <w:bCs/>
                <w:color w:val="0E3D8A"/>
                <w:sz w:val="72"/>
                <w:szCs w:val="72"/>
              </w:rPr>
            </w:pPr>
            <w:r w:rsidRPr="00513B5C">
              <w:rPr>
                <w:rFonts w:ascii="Open Sans Condensed Light" w:hAnsi="Open Sans Condensed Light" w:cs="Open Sans Condensed Light"/>
                <w:b/>
                <w:bCs/>
                <w:color w:val="0E3D8A"/>
                <w:sz w:val="72"/>
                <w:szCs w:val="72"/>
              </w:rPr>
              <w:t xml:space="preserve">HELP </w:t>
            </w:r>
            <w:r w:rsidR="00A15D4A" w:rsidRPr="00513B5C">
              <w:rPr>
                <w:rFonts w:ascii="Open Sans Condensed Light" w:hAnsi="Open Sans Condensed Light" w:cs="Open Sans Condensed Light"/>
                <w:b/>
                <w:bCs/>
                <w:color w:val="0E3D8A"/>
                <w:sz w:val="72"/>
                <w:szCs w:val="72"/>
              </w:rPr>
              <w:t xml:space="preserve">ONLINE </w:t>
            </w:r>
            <w:r w:rsidR="00C56559" w:rsidRPr="00513B5C">
              <w:rPr>
                <w:rFonts w:ascii="Open Sans Condensed Light" w:hAnsi="Open Sans Condensed Light" w:cs="Open Sans Condensed Light"/>
                <w:b/>
                <w:bCs/>
                <w:color w:val="0E3D8A"/>
                <w:sz w:val="72"/>
                <w:szCs w:val="72"/>
              </w:rPr>
              <w:t>COURSE</w:t>
            </w:r>
          </w:p>
          <w:p w14:paraId="1E150752" w14:textId="43B63FF9" w:rsidR="001068B0" w:rsidRPr="00513B5C" w:rsidRDefault="001068B0" w:rsidP="00363DB7">
            <w:pPr>
              <w:jc w:val="right"/>
              <w:rPr>
                <w:rFonts w:ascii="Open Sans Light" w:hAnsi="Open Sans Light" w:cs="Open Sans Light"/>
                <w:sz w:val="40"/>
                <w:szCs w:val="40"/>
              </w:rPr>
            </w:pPr>
          </w:p>
        </w:tc>
        <w:tc>
          <w:tcPr>
            <w:tcW w:w="3402" w:type="dxa"/>
            <w:shd w:val="clear" w:color="auto" w:fill="0E3D8A"/>
          </w:tcPr>
          <w:p w14:paraId="1154537E" w14:textId="77777777" w:rsidR="00513B5C" w:rsidRPr="00513B5C" w:rsidRDefault="00513B5C" w:rsidP="005B36F4">
            <w:pPr>
              <w:ind w:right="452"/>
              <w:rPr>
                <w:rFonts w:ascii="Open Sans Light" w:hAnsi="Open Sans Light" w:cs="Open Sans Light"/>
                <w:sz w:val="24"/>
                <w:szCs w:val="24"/>
              </w:rPr>
            </w:pPr>
          </w:p>
          <w:p w14:paraId="2DFFF9BA" w14:textId="5948A553" w:rsidR="00363DB7" w:rsidRPr="00513B5C" w:rsidRDefault="00363DB7" w:rsidP="001068B0">
            <w:pPr>
              <w:ind w:right="452"/>
              <w:jc w:val="right"/>
              <w:rPr>
                <w:rFonts w:ascii="Open Sans Condensed Light" w:hAnsi="Open Sans Condensed Light" w:cs="Open Sans Condensed Light"/>
                <w:b/>
                <w:bCs/>
                <w:sz w:val="36"/>
                <w:szCs w:val="36"/>
              </w:rPr>
            </w:pPr>
            <w:r w:rsidRPr="00513B5C">
              <w:rPr>
                <w:rFonts w:ascii="Open Sans Condensed Light" w:hAnsi="Open Sans Condensed Light" w:cs="Open Sans Condensed Light"/>
                <w:b/>
                <w:bCs/>
                <w:sz w:val="36"/>
                <w:szCs w:val="36"/>
              </w:rPr>
              <w:t xml:space="preserve">Duration: </w:t>
            </w:r>
            <w:r w:rsidR="00D02A4A" w:rsidRPr="00513B5C">
              <w:rPr>
                <w:rFonts w:ascii="Open Sans Condensed Light" w:hAnsi="Open Sans Condensed Light" w:cs="Open Sans Condensed Light"/>
                <w:b/>
                <w:bCs/>
                <w:sz w:val="36"/>
                <w:szCs w:val="36"/>
              </w:rPr>
              <w:t>3</w:t>
            </w:r>
            <w:r w:rsidRPr="00513B5C">
              <w:rPr>
                <w:rFonts w:ascii="Open Sans Condensed Light" w:hAnsi="Open Sans Condensed Light" w:cs="Open Sans Condensed Light"/>
                <w:b/>
                <w:bCs/>
                <w:sz w:val="36"/>
                <w:szCs w:val="36"/>
              </w:rPr>
              <w:t xml:space="preserve"> hours</w:t>
            </w:r>
          </w:p>
          <w:p w14:paraId="0DE9DA9D" w14:textId="77777777" w:rsidR="00363DB7" w:rsidRPr="00513B5C" w:rsidRDefault="00363DB7" w:rsidP="001068B0">
            <w:pPr>
              <w:ind w:right="452"/>
              <w:jc w:val="right"/>
              <w:rPr>
                <w:rFonts w:ascii="Open Sans Condensed Light" w:hAnsi="Open Sans Condensed Light" w:cs="Open Sans Condensed Light"/>
                <w:sz w:val="36"/>
                <w:szCs w:val="36"/>
              </w:rPr>
            </w:pPr>
          </w:p>
          <w:p w14:paraId="501C1A8D" w14:textId="5F7482C3" w:rsidR="00363DB7" w:rsidRPr="00513B5C" w:rsidRDefault="00363DB7" w:rsidP="001068B0">
            <w:pPr>
              <w:ind w:right="452"/>
              <w:jc w:val="right"/>
              <w:rPr>
                <w:rFonts w:ascii="Open Sans Condensed Light" w:hAnsi="Open Sans Condensed Light" w:cs="Open Sans Condensed Light"/>
                <w:b/>
                <w:bCs/>
                <w:sz w:val="36"/>
                <w:szCs w:val="36"/>
              </w:rPr>
            </w:pPr>
            <w:r w:rsidRPr="00513B5C">
              <w:rPr>
                <w:rFonts w:ascii="Open Sans Condensed Light" w:hAnsi="Open Sans Condensed Light" w:cs="Open Sans Condensed Light"/>
                <w:b/>
                <w:bCs/>
                <w:sz w:val="36"/>
                <w:szCs w:val="36"/>
              </w:rPr>
              <w:t xml:space="preserve">Available for free on the </w:t>
            </w:r>
            <w:proofErr w:type="spellStart"/>
            <w:r w:rsidRPr="00513B5C">
              <w:rPr>
                <w:rFonts w:ascii="Open Sans Condensed Light" w:hAnsi="Open Sans Condensed Light" w:cs="Open Sans Condensed Light"/>
                <w:b/>
                <w:bCs/>
                <w:sz w:val="36"/>
                <w:szCs w:val="36"/>
              </w:rPr>
              <w:t>CoE</w:t>
            </w:r>
            <w:proofErr w:type="spellEnd"/>
            <w:r w:rsidRPr="00513B5C">
              <w:rPr>
                <w:rFonts w:ascii="Open Sans Condensed Light" w:hAnsi="Open Sans Condensed Light" w:cs="Open Sans Condensed Light"/>
                <w:b/>
                <w:bCs/>
                <w:sz w:val="36"/>
                <w:szCs w:val="36"/>
              </w:rPr>
              <w:t xml:space="preserve"> HELP e-learning platform</w:t>
            </w:r>
          </w:p>
          <w:p w14:paraId="13C968DB" w14:textId="77777777" w:rsidR="00363DB7" w:rsidRPr="00513B5C" w:rsidRDefault="00363DB7" w:rsidP="001068B0">
            <w:pPr>
              <w:ind w:right="452"/>
              <w:jc w:val="right"/>
              <w:rPr>
                <w:rFonts w:ascii="Open Sans Condensed Light" w:hAnsi="Open Sans Condensed Light" w:cs="Open Sans Condensed Light"/>
                <w:sz w:val="36"/>
                <w:szCs w:val="36"/>
              </w:rPr>
            </w:pPr>
          </w:p>
          <w:p w14:paraId="61338616" w14:textId="5C7295D0" w:rsidR="00363DB7" w:rsidRPr="00513B5C" w:rsidRDefault="00363DB7" w:rsidP="001068B0">
            <w:pPr>
              <w:ind w:right="452"/>
              <w:jc w:val="right"/>
              <w:rPr>
                <w:rFonts w:ascii="Open Sans Condensed Light" w:hAnsi="Open Sans Condensed Light" w:cs="Open Sans Condensed Light"/>
                <w:b/>
                <w:bCs/>
                <w:sz w:val="36"/>
                <w:szCs w:val="36"/>
                <w:lang w:val="fr-FR"/>
              </w:rPr>
            </w:pPr>
            <w:proofErr w:type="spellStart"/>
            <w:r w:rsidRPr="00513B5C">
              <w:rPr>
                <w:rFonts w:ascii="Open Sans Condensed Light" w:hAnsi="Open Sans Condensed Light" w:cs="Open Sans Condensed Light"/>
                <w:b/>
                <w:bCs/>
                <w:sz w:val="36"/>
                <w:szCs w:val="36"/>
                <w:lang w:val="fr-FR"/>
              </w:rPr>
              <w:t>Statement</w:t>
            </w:r>
            <w:proofErr w:type="spellEnd"/>
            <w:r w:rsidRPr="00513B5C">
              <w:rPr>
                <w:rFonts w:ascii="Open Sans Condensed Light" w:hAnsi="Open Sans Condensed Light" w:cs="Open Sans Condensed Light"/>
                <w:b/>
                <w:bCs/>
                <w:sz w:val="36"/>
                <w:szCs w:val="36"/>
                <w:lang w:val="fr-FR"/>
              </w:rPr>
              <w:t xml:space="preserve"> of </w:t>
            </w:r>
            <w:proofErr w:type="spellStart"/>
            <w:r w:rsidRPr="00513B5C">
              <w:rPr>
                <w:rFonts w:ascii="Open Sans Condensed Light" w:hAnsi="Open Sans Condensed Light" w:cs="Open Sans Condensed Light"/>
                <w:b/>
                <w:bCs/>
                <w:sz w:val="36"/>
                <w:szCs w:val="36"/>
                <w:lang w:val="fr-FR"/>
              </w:rPr>
              <w:t>Accomplishment</w:t>
            </w:r>
            <w:proofErr w:type="spellEnd"/>
            <w:r w:rsidRPr="00513B5C">
              <w:rPr>
                <w:rFonts w:ascii="Open Sans Condensed Light" w:hAnsi="Open Sans Condensed Light" w:cs="Open Sans Condensed Light"/>
                <w:b/>
                <w:bCs/>
                <w:sz w:val="36"/>
                <w:szCs w:val="36"/>
                <w:lang w:val="fr-FR"/>
              </w:rPr>
              <w:t xml:space="preserve"> </w:t>
            </w:r>
          </w:p>
          <w:p w14:paraId="32EA396F" w14:textId="60DA3E1A" w:rsidR="005B36F4" w:rsidRPr="00513B5C" w:rsidRDefault="00E92167" w:rsidP="001068B0">
            <w:pPr>
              <w:ind w:right="452"/>
              <w:jc w:val="right"/>
              <w:rPr>
                <w:rFonts w:ascii="Open Sans Condensed Light" w:hAnsi="Open Sans Condensed Light" w:cs="Open Sans Condensed Light"/>
                <w:sz w:val="36"/>
                <w:szCs w:val="36"/>
                <w:lang w:val="fr-FR"/>
              </w:rPr>
            </w:pPr>
            <w:r w:rsidRPr="00513B5C">
              <w:rPr>
                <w:rFonts w:ascii="Open Sans Condensed Light" w:hAnsi="Open Sans Condensed Light" w:cs="Open Sans Condensed Light"/>
                <w:b/>
                <w:bCs/>
                <w:noProof/>
                <w:sz w:val="36"/>
                <w:szCs w:val="36"/>
                <w:lang w:val="fr-FR"/>
              </w:rPr>
              <w:drawing>
                <wp:anchor distT="0" distB="0" distL="114300" distR="114300" simplePos="0" relativeHeight="251816960" behindDoc="0" locked="0" layoutInCell="1" allowOverlap="1" wp14:anchorId="191A3776" wp14:editId="0C1EE65A">
                  <wp:simplePos x="0" y="0"/>
                  <wp:positionH relativeFrom="column">
                    <wp:posOffset>1415819</wp:posOffset>
                  </wp:positionH>
                  <wp:positionV relativeFrom="paragraph">
                    <wp:posOffset>301740</wp:posOffset>
                  </wp:positionV>
                  <wp:extent cx="336550" cy="336550"/>
                  <wp:effectExtent l="0" t="0" r="6350" b="6350"/>
                  <wp:wrapSquare wrapText="bothSides"/>
                  <wp:docPr id="10" name="Graphic 10" descr="Circle with right arro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Circle with right arrow">
                            <a:hlinkClick r:id="rId9"/>
                          </pic:cNvP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0800000">
                            <a:off x="0" y="0"/>
                            <a:ext cx="336550" cy="336550"/>
                          </a:xfrm>
                          <a:prstGeom prst="rect">
                            <a:avLst/>
                          </a:prstGeom>
                        </pic:spPr>
                      </pic:pic>
                    </a:graphicData>
                  </a:graphic>
                  <wp14:sizeRelH relativeFrom="margin">
                    <wp14:pctWidth>0</wp14:pctWidth>
                  </wp14:sizeRelH>
                  <wp14:sizeRelV relativeFrom="margin">
                    <wp14:pctHeight>0</wp14:pctHeight>
                  </wp14:sizeRelV>
                </wp:anchor>
              </w:drawing>
            </w:r>
          </w:p>
          <w:p w14:paraId="41BCCEF9" w14:textId="231B13FB" w:rsidR="005B36F4" w:rsidRPr="00513B5C" w:rsidRDefault="005B36F4" w:rsidP="001068B0">
            <w:pPr>
              <w:ind w:right="452"/>
              <w:jc w:val="right"/>
              <w:rPr>
                <w:rFonts w:ascii="Open Sans Light" w:hAnsi="Open Sans Light" w:cs="Open Sans Light"/>
                <w:b/>
                <w:bCs/>
                <w:sz w:val="36"/>
                <w:szCs w:val="36"/>
                <w:lang w:val="fr-FR"/>
              </w:rPr>
            </w:pPr>
            <w:r w:rsidRPr="00513B5C">
              <w:rPr>
                <w:rFonts w:ascii="Open Sans Condensed Light" w:hAnsi="Open Sans Condensed Light" w:cs="Open Sans Condensed Light"/>
                <w:b/>
                <w:bCs/>
                <w:sz w:val="36"/>
                <w:szCs w:val="36"/>
                <w:lang w:val="fr-FR"/>
              </w:rPr>
              <w:t>START COURSE</w:t>
            </w:r>
            <w:r w:rsidRPr="00513B5C">
              <w:rPr>
                <w:rFonts w:ascii="Open Sans Light" w:hAnsi="Open Sans Light" w:cs="Open Sans Light"/>
                <w:b/>
                <w:bCs/>
                <w:sz w:val="36"/>
                <w:szCs w:val="36"/>
                <w:lang w:val="fr-FR"/>
              </w:rPr>
              <w:t xml:space="preserve"> </w:t>
            </w:r>
          </w:p>
          <w:p w14:paraId="299A35E1" w14:textId="3812E717" w:rsidR="00C56559" w:rsidRPr="00513B5C" w:rsidRDefault="00C56559">
            <w:pPr>
              <w:rPr>
                <w:rFonts w:ascii="Open Sans Light" w:hAnsi="Open Sans Light" w:cs="Open Sans Light"/>
              </w:rPr>
            </w:pPr>
          </w:p>
        </w:tc>
      </w:tr>
    </w:tbl>
    <w:p w14:paraId="630E9FFF" w14:textId="0E91FAF8" w:rsidR="00AD0A76" w:rsidRPr="00513B5C" w:rsidRDefault="00AD0A76" w:rsidP="00C56559">
      <w:pPr>
        <w:ind w:right="-1130"/>
        <w:rPr>
          <w:rFonts w:ascii="Open Sans Light" w:hAnsi="Open Sans Light" w:cs="Open Sans Light"/>
          <w:b/>
          <w:bCs/>
          <w:color w:val="0E3D8A"/>
          <w:sz w:val="2"/>
          <w:szCs w:val="2"/>
        </w:rPr>
      </w:pPr>
    </w:p>
    <w:tbl>
      <w:tblPr>
        <w:tblStyle w:val="TableGrid"/>
        <w:tblW w:w="14248"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8079"/>
        <w:gridCol w:w="1383"/>
        <w:gridCol w:w="2375"/>
      </w:tblGrid>
      <w:tr w:rsidR="00C56559" w:rsidRPr="00513B5C" w14:paraId="31476D7B" w14:textId="77777777" w:rsidTr="00C56559">
        <w:tc>
          <w:tcPr>
            <w:tcW w:w="2411" w:type="dxa"/>
          </w:tcPr>
          <w:p w14:paraId="32ED0B66" w14:textId="77777777" w:rsidR="00C56559" w:rsidRPr="00513B5C" w:rsidRDefault="00C56559" w:rsidP="00C56559">
            <w:pPr>
              <w:jc w:val="right"/>
              <w:rPr>
                <w:rFonts w:ascii="Open Sans Light" w:hAnsi="Open Sans Light" w:cs="Open Sans Light"/>
                <w:b/>
                <w:bCs/>
                <w:sz w:val="72"/>
                <w:szCs w:val="72"/>
              </w:rPr>
            </w:pPr>
          </w:p>
        </w:tc>
        <w:tc>
          <w:tcPr>
            <w:tcW w:w="8079" w:type="dxa"/>
            <w:tcBorders>
              <w:right w:val="dashed" w:sz="12" w:space="0" w:color="0E3D8A"/>
            </w:tcBorders>
          </w:tcPr>
          <w:p w14:paraId="607E5705" w14:textId="77777777" w:rsidR="00C56559" w:rsidRPr="00513B5C" w:rsidRDefault="00C56559" w:rsidP="00C56559">
            <w:pPr>
              <w:pStyle w:val="Title"/>
              <w:ind w:right="33"/>
              <w:jc w:val="right"/>
              <w:rPr>
                <w:rFonts w:ascii="Open Sans Condensed Light" w:eastAsia="MyriadPro-BlackCond" w:hAnsi="Open Sans Condensed Light" w:cs="Open Sans Condensed Light"/>
                <w:color w:val="0E3D8A"/>
                <w:sz w:val="36"/>
                <w:szCs w:val="30"/>
              </w:rPr>
            </w:pPr>
            <w:r w:rsidRPr="00513B5C">
              <w:rPr>
                <w:rFonts w:ascii="Open Sans Condensed Light" w:eastAsia="MyriadPro-BlackCond" w:hAnsi="Open Sans Condensed Light" w:cs="Open Sans Condensed Light"/>
                <w:color w:val="0E3D8A"/>
                <w:sz w:val="36"/>
                <w:szCs w:val="30"/>
              </w:rPr>
              <w:t>Council of Europe</w:t>
            </w:r>
          </w:p>
          <w:p w14:paraId="4ADB220B" w14:textId="0E831856" w:rsidR="00C56559" w:rsidRPr="00513B5C" w:rsidRDefault="00C56559" w:rsidP="00C56559">
            <w:pPr>
              <w:jc w:val="right"/>
              <w:rPr>
                <w:rFonts w:ascii="Open Sans Condensed Light" w:hAnsi="Open Sans Condensed Light" w:cs="Open Sans Condensed Light"/>
                <w:b/>
                <w:bCs/>
                <w:sz w:val="36"/>
                <w:szCs w:val="30"/>
              </w:rPr>
            </w:pPr>
            <w:r w:rsidRPr="00513B5C">
              <w:rPr>
                <w:rFonts w:ascii="Open Sans Condensed Light" w:eastAsia="MyriadPro-BlackCond" w:hAnsi="Open Sans Condensed Light" w:cs="Open Sans Condensed Light"/>
                <w:color w:val="0E3D8A"/>
                <w:sz w:val="36"/>
                <w:szCs w:val="30"/>
              </w:rPr>
              <w:lastRenderedPageBreak/>
              <w:t xml:space="preserve">Human Rights Education for Legal Professionals (HELP) </w:t>
            </w:r>
            <w:proofErr w:type="spellStart"/>
            <w:r w:rsidRPr="00513B5C">
              <w:rPr>
                <w:rFonts w:ascii="Open Sans Condensed Light" w:eastAsia="MyriadPro-BlackCond" w:hAnsi="Open Sans Condensed Light" w:cs="Open Sans Condensed Light"/>
                <w:color w:val="0E3D8A"/>
                <w:sz w:val="36"/>
                <w:szCs w:val="30"/>
              </w:rPr>
              <w:t>Programme</w:t>
            </w:r>
            <w:proofErr w:type="spellEnd"/>
          </w:p>
        </w:tc>
        <w:tc>
          <w:tcPr>
            <w:tcW w:w="1383" w:type="dxa"/>
            <w:tcBorders>
              <w:left w:val="dashed" w:sz="12" w:space="0" w:color="0E3D8A"/>
              <w:right w:val="dashed" w:sz="12" w:space="0" w:color="0E3D8A"/>
            </w:tcBorders>
          </w:tcPr>
          <w:p w14:paraId="703C1CA4" w14:textId="77777777" w:rsidR="00C56559" w:rsidRPr="00513B5C" w:rsidRDefault="00C56559" w:rsidP="00C56559">
            <w:pPr>
              <w:jc w:val="right"/>
              <w:rPr>
                <w:rFonts w:ascii="Open Sans Condensed Light" w:hAnsi="Open Sans Condensed Light" w:cs="Open Sans Condensed Light"/>
                <w:b/>
                <w:bCs/>
                <w:color w:val="0E3D8A"/>
                <w:sz w:val="36"/>
                <w:szCs w:val="30"/>
              </w:rPr>
            </w:pPr>
          </w:p>
          <w:p w14:paraId="53B5DF9B" w14:textId="0B779AE3" w:rsidR="00C56559" w:rsidRPr="00513B5C" w:rsidRDefault="00C56559" w:rsidP="00C56559">
            <w:pPr>
              <w:jc w:val="right"/>
              <w:rPr>
                <w:rFonts w:ascii="Open Sans Condensed Light" w:hAnsi="Open Sans Condensed Light" w:cs="Open Sans Condensed Light"/>
                <w:sz w:val="36"/>
                <w:szCs w:val="30"/>
              </w:rPr>
            </w:pPr>
            <w:r w:rsidRPr="00513B5C">
              <w:rPr>
                <w:rFonts w:ascii="Open Sans Condensed Light" w:hAnsi="Open Sans Condensed Light" w:cs="Open Sans Condensed Light"/>
                <w:color w:val="0E3D8A"/>
                <w:sz w:val="36"/>
                <w:szCs w:val="30"/>
              </w:rPr>
              <w:t>202</w:t>
            </w:r>
            <w:r w:rsidR="00D02A4A" w:rsidRPr="00513B5C">
              <w:rPr>
                <w:rFonts w:ascii="Open Sans Condensed Light" w:hAnsi="Open Sans Condensed Light" w:cs="Open Sans Condensed Light"/>
                <w:color w:val="0E3D8A"/>
                <w:sz w:val="36"/>
                <w:szCs w:val="30"/>
              </w:rPr>
              <w:t>3</w:t>
            </w:r>
          </w:p>
        </w:tc>
        <w:tc>
          <w:tcPr>
            <w:tcW w:w="2375" w:type="dxa"/>
            <w:tcBorders>
              <w:left w:val="dashed" w:sz="12" w:space="0" w:color="0E3D8A"/>
            </w:tcBorders>
          </w:tcPr>
          <w:p w14:paraId="03500E76" w14:textId="77777777" w:rsidR="00C56559" w:rsidRPr="00513B5C" w:rsidRDefault="00C56559" w:rsidP="00C56559">
            <w:pPr>
              <w:jc w:val="right"/>
              <w:rPr>
                <w:rFonts w:ascii="Open Sans Light" w:hAnsi="Open Sans Light" w:cs="Open Sans Light"/>
                <w:b/>
                <w:bCs/>
                <w:sz w:val="72"/>
                <w:szCs w:val="72"/>
              </w:rPr>
            </w:pPr>
          </w:p>
        </w:tc>
      </w:tr>
    </w:tbl>
    <w:p w14:paraId="11B2D6F0" w14:textId="41F9DD3B" w:rsidR="001068B0" w:rsidRPr="00513B5C" w:rsidRDefault="00675056" w:rsidP="00675056">
      <w:pPr>
        <w:tabs>
          <w:tab w:val="left" w:pos="2949"/>
        </w:tabs>
        <w:rPr>
          <w:rFonts w:ascii="Open Sans Light" w:hAnsi="Open Sans Light" w:cs="Open Sans Light"/>
          <w:b/>
          <w:bCs/>
          <w:sz w:val="72"/>
          <w:szCs w:val="72"/>
        </w:rPr>
      </w:pPr>
      <w:r w:rsidRPr="00513B5C">
        <w:rPr>
          <w:rFonts w:ascii="Open Sans Light" w:hAnsi="Open Sans Light" w:cs="Open Sans Light"/>
          <w:b/>
          <w:bCs/>
          <w:sz w:val="72"/>
          <w:szCs w:val="72"/>
        </w:rPr>
        <w:tab/>
      </w:r>
    </w:p>
    <w:p w14:paraId="62654CB5" w14:textId="21CEDED0" w:rsidR="00B546ED" w:rsidRPr="00513B5C" w:rsidRDefault="001068B0" w:rsidP="00E92167">
      <w:pPr>
        <w:spacing w:after="0"/>
        <w:rPr>
          <w:rFonts w:ascii="Open Sans Condensed Light" w:hAnsi="Open Sans Condensed Light" w:cs="Open Sans Condensed Light"/>
          <w:b/>
          <w:bCs/>
          <w:color w:val="DD9C00"/>
          <w:sz w:val="56"/>
          <w:szCs w:val="56"/>
        </w:rPr>
      </w:pPr>
      <w:r w:rsidRPr="00513B5C">
        <w:rPr>
          <w:rFonts w:ascii="Open Sans Condensed Light" w:hAnsi="Open Sans Condensed Light" w:cs="Open Sans Condensed Light"/>
          <w:b/>
          <w:bCs/>
          <w:color w:val="DD9C00"/>
          <w:sz w:val="56"/>
          <w:szCs w:val="56"/>
        </w:rPr>
        <w:t xml:space="preserve">Background </w:t>
      </w:r>
    </w:p>
    <w:p w14:paraId="7EBD58C4" w14:textId="633CB775" w:rsidR="00B546ED" w:rsidRPr="00513B5C" w:rsidRDefault="00B546ED" w:rsidP="00E92167">
      <w:pPr>
        <w:spacing w:after="0"/>
        <w:jc w:val="both"/>
        <w:rPr>
          <w:rFonts w:ascii="Open Sans Light" w:hAnsi="Open Sans Light" w:cs="Open Sans Light"/>
          <w:color w:val="1498BF"/>
        </w:rPr>
      </w:pPr>
      <w:r w:rsidRPr="00513B5C">
        <w:rPr>
          <w:rFonts w:ascii="Open Sans Light" w:hAnsi="Open Sans Light" w:cs="Open Sans Light"/>
        </w:rPr>
        <w:t xml:space="preserve">In many states around the world, LGBTI persons are subject to serious human rights violations on account of their real or perceived sexual orientation, gender identity or expression and sex characteristics (SOGIESC), particularly when these do not conform to dominant social and cultural norms. Persecution, including discrimination from both State and non-State actors force LGBTI persons to flee their countries of origin or places of habitual residence in search of a safe environment in which they can freely express their SOGIESC. </w:t>
      </w:r>
    </w:p>
    <w:p w14:paraId="41034413" w14:textId="14C1A669" w:rsidR="00B546ED" w:rsidRPr="00513B5C" w:rsidRDefault="00B546ED" w:rsidP="00E92167">
      <w:pPr>
        <w:pStyle w:val="Default"/>
        <w:spacing w:line="276" w:lineRule="auto"/>
        <w:jc w:val="both"/>
        <w:rPr>
          <w:rFonts w:ascii="Open Sans Light" w:hAnsi="Open Sans Light" w:cs="Open Sans Light"/>
          <w:color w:val="auto"/>
          <w:sz w:val="22"/>
          <w:szCs w:val="22"/>
          <w:lang w:val="en-US"/>
        </w:rPr>
      </w:pPr>
      <w:r w:rsidRPr="00513B5C">
        <w:rPr>
          <w:rFonts w:ascii="Open Sans Light" w:hAnsi="Open Sans Light" w:cs="Open Sans Light"/>
          <w:color w:val="auto"/>
          <w:sz w:val="22"/>
          <w:szCs w:val="22"/>
          <w:lang w:val="en-US"/>
        </w:rPr>
        <w:t xml:space="preserve">Often, LGBTI persons seeking international protection experience barriers to the adjudication of their asylum claims. It follows from the </w:t>
      </w:r>
      <w:hyperlink r:id="rId12" w:history="1">
        <w:r w:rsidRPr="00513B5C">
          <w:rPr>
            <w:rStyle w:val="Hyperlink"/>
            <w:rFonts w:ascii="Open Sans Light" w:hAnsi="Open Sans Light" w:cs="Open Sans Light"/>
            <w:sz w:val="22"/>
            <w:szCs w:val="22"/>
            <w:lang w:val="en-US"/>
          </w:rPr>
          <w:t>Summary Conclusions</w:t>
        </w:r>
      </w:hyperlink>
      <w:r w:rsidRPr="00513B5C">
        <w:rPr>
          <w:rFonts w:ascii="Open Sans Light" w:hAnsi="Open Sans Light" w:cs="Open Sans Light"/>
          <w:color w:val="auto"/>
          <w:sz w:val="22"/>
          <w:szCs w:val="22"/>
          <w:lang w:val="en-US"/>
        </w:rPr>
        <w:t xml:space="preserve"> of the 2021 Global Roundtable on Protection and Solutions for LGBTIQ+ People in Forced Displacement that “some caseworkers, lawyers and asylum adjudicators lack a sufficiently nuanced understanding of what sexual orientation, gender identity, gender expression and sex characteristics entail. Notable challenges in the legal protection of LGBTIQ+ asylum seekers include evidentiary burdens in asylum claims; challenges in satisfying criteria for well-founded fear and/or membership of a particular social group; jurisprudential and credibility challenges; and implicit biases and/or stereotypes held by caseworkers, lawyers and asylum adjudicators.” </w:t>
      </w:r>
    </w:p>
    <w:p w14:paraId="7E112FD1" w14:textId="5FE86385" w:rsidR="00302205" w:rsidRPr="00513B5C" w:rsidRDefault="00B546ED" w:rsidP="00E92167">
      <w:pPr>
        <w:pStyle w:val="04xlpa"/>
        <w:spacing w:before="120" w:beforeAutospacing="0" w:after="0" w:afterAutospacing="0" w:line="276" w:lineRule="auto"/>
        <w:jc w:val="both"/>
        <w:rPr>
          <w:rFonts w:ascii="Open Sans Light" w:hAnsi="Open Sans Light" w:cs="Open Sans Light"/>
          <w:sz w:val="22"/>
          <w:szCs w:val="22"/>
          <w:lang w:val="en-US"/>
        </w:rPr>
      </w:pPr>
      <w:r w:rsidRPr="00513B5C">
        <w:rPr>
          <w:rFonts w:ascii="Open Sans Light" w:eastAsiaTheme="minorHAnsi" w:hAnsi="Open Sans Light" w:cs="Open Sans Light"/>
          <w:sz w:val="22"/>
          <w:szCs w:val="22"/>
          <w:lang w:val="en-US" w:eastAsia="en-US"/>
        </w:rPr>
        <w:t xml:space="preserve">According to the </w:t>
      </w:r>
      <w:hyperlink r:id="rId13" w:history="1">
        <w:r w:rsidRPr="00513B5C">
          <w:rPr>
            <w:rStyle w:val="Hyperlink"/>
            <w:rFonts w:ascii="Open Sans Light" w:eastAsiaTheme="minorHAnsi" w:hAnsi="Open Sans Light" w:cs="Open Sans Light"/>
            <w:sz w:val="22"/>
            <w:szCs w:val="22"/>
            <w:lang w:val="en-US" w:eastAsia="en-US"/>
          </w:rPr>
          <w:t>second comprehensive review</w:t>
        </w:r>
      </w:hyperlink>
      <w:r w:rsidRPr="00513B5C">
        <w:rPr>
          <w:rFonts w:ascii="Open Sans Light" w:eastAsiaTheme="minorHAnsi" w:hAnsi="Open Sans Light" w:cs="Open Sans Light"/>
          <w:sz w:val="22"/>
          <w:szCs w:val="22"/>
          <w:lang w:val="en-US" w:eastAsia="en-US"/>
        </w:rPr>
        <w:t xml:space="preserve"> of the implementation of the </w:t>
      </w:r>
      <w:proofErr w:type="spellStart"/>
      <w:r w:rsidRPr="00513B5C">
        <w:rPr>
          <w:rFonts w:ascii="Open Sans Light" w:eastAsiaTheme="minorHAnsi" w:hAnsi="Open Sans Light" w:cs="Open Sans Light"/>
          <w:sz w:val="22"/>
          <w:szCs w:val="22"/>
          <w:lang w:val="en-US" w:eastAsia="en-US"/>
        </w:rPr>
        <w:t>CoE</w:t>
      </w:r>
      <w:proofErr w:type="spellEnd"/>
      <w:r w:rsidRPr="00513B5C">
        <w:rPr>
          <w:rFonts w:ascii="Open Sans Light" w:eastAsiaTheme="minorHAnsi" w:hAnsi="Open Sans Light" w:cs="Open Sans Light"/>
          <w:sz w:val="22"/>
          <w:szCs w:val="22"/>
          <w:lang w:val="en-US" w:eastAsia="en-US"/>
        </w:rPr>
        <w:t xml:space="preserve"> Recommendation CM/Rec (2010)5 to member states on measures to combat discrimination based on sexual orientation or gender identity, the training of asylum officials remains a key issue. The </w:t>
      </w:r>
      <w:proofErr w:type="spellStart"/>
      <w:r w:rsidRPr="00513B5C">
        <w:rPr>
          <w:rFonts w:ascii="Open Sans Light" w:eastAsiaTheme="minorHAnsi" w:hAnsi="Open Sans Light" w:cs="Open Sans Light"/>
          <w:sz w:val="22"/>
          <w:szCs w:val="22"/>
          <w:lang w:val="en-US" w:eastAsia="en-US"/>
        </w:rPr>
        <w:t>CoE</w:t>
      </w:r>
      <w:proofErr w:type="spellEnd"/>
      <w:r w:rsidRPr="00513B5C">
        <w:rPr>
          <w:rFonts w:ascii="Open Sans Light" w:eastAsiaTheme="minorHAnsi" w:hAnsi="Open Sans Light" w:cs="Open Sans Light"/>
          <w:sz w:val="22"/>
          <w:szCs w:val="22"/>
          <w:lang w:val="en-US" w:eastAsia="en-US"/>
        </w:rPr>
        <w:t xml:space="preserve"> Commissioner for Human Rights, Dunja </w:t>
      </w:r>
      <w:proofErr w:type="spellStart"/>
      <w:r w:rsidRPr="00513B5C">
        <w:rPr>
          <w:rFonts w:ascii="Open Sans Light" w:eastAsiaTheme="minorHAnsi" w:hAnsi="Open Sans Light" w:cs="Open Sans Light"/>
          <w:sz w:val="22"/>
          <w:szCs w:val="22"/>
          <w:lang w:val="en-US" w:eastAsia="en-US"/>
        </w:rPr>
        <w:t>Mijatovic</w:t>
      </w:r>
      <w:proofErr w:type="spellEnd"/>
      <w:r w:rsidRPr="00513B5C">
        <w:rPr>
          <w:rFonts w:ascii="Open Sans Light" w:eastAsiaTheme="minorHAnsi" w:hAnsi="Open Sans Light" w:cs="Open Sans Light"/>
          <w:sz w:val="22"/>
          <w:szCs w:val="22"/>
          <w:lang w:val="en-US" w:eastAsia="en-US"/>
        </w:rPr>
        <w:t xml:space="preserve">, expressed concern regarding </w:t>
      </w:r>
      <w:hyperlink r:id="rId14" w:history="1">
        <w:r w:rsidRPr="00513B5C">
          <w:rPr>
            <w:rStyle w:val="Hyperlink"/>
            <w:rFonts w:ascii="Open Sans Light" w:eastAsiaTheme="minorHAnsi" w:hAnsi="Open Sans Light" w:cs="Open Sans Light"/>
            <w:sz w:val="22"/>
            <w:szCs w:val="22"/>
            <w:lang w:val="en-US" w:eastAsia="en-US"/>
          </w:rPr>
          <w:t>the protection of LGBTI asylum seekers in Europe</w:t>
        </w:r>
      </w:hyperlink>
      <w:r w:rsidRPr="00513B5C">
        <w:rPr>
          <w:rFonts w:ascii="Open Sans Light" w:eastAsiaTheme="minorHAnsi" w:hAnsi="Open Sans Light" w:cs="Open Sans Light"/>
          <w:sz w:val="22"/>
          <w:szCs w:val="22"/>
          <w:lang w:val="en-US" w:eastAsia="en-US"/>
        </w:rPr>
        <w:t xml:space="preserve">, and found that there is an urgent need for practical guidance and training for all those involved in the asylum procedure. In addition, the need to improve the training of decision-makers dealing with asylum claims by LGBTI people was also highlighted by the European Commission in its </w:t>
      </w:r>
      <w:hyperlink r:id="rId15" w:history="1">
        <w:r w:rsidRPr="00513B5C">
          <w:rPr>
            <w:rStyle w:val="Hyperlink"/>
            <w:rFonts w:ascii="Open Sans Light" w:eastAsiaTheme="minorHAnsi" w:hAnsi="Open Sans Light" w:cs="Open Sans Light"/>
            <w:sz w:val="22"/>
            <w:szCs w:val="22"/>
            <w:lang w:val="en-US" w:eastAsia="en-US"/>
          </w:rPr>
          <w:t>LGBTIQ Strategy 2020-2025</w:t>
        </w:r>
      </w:hyperlink>
      <w:r w:rsidRPr="00513B5C">
        <w:rPr>
          <w:rFonts w:ascii="Open Sans Light" w:eastAsiaTheme="minorHAnsi" w:hAnsi="Open Sans Light" w:cs="Open Sans Light"/>
          <w:sz w:val="22"/>
          <w:szCs w:val="22"/>
          <w:lang w:val="en-US" w:eastAsia="en-US"/>
        </w:rPr>
        <w:t xml:space="preserve"> and by UNHCR and the United Nations Independent Expert on Protection Against Violence and Discrimination Based on Sexual Orientation and Gender Identity in their </w:t>
      </w:r>
      <w:hyperlink r:id="rId16" w:history="1">
        <w:r w:rsidRPr="00513B5C">
          <w:rPr>
            <w:rStyle w:val="Hyperlink"/>
            <w:rFonts w:ascii="Open Sans Light" w:eastAsiaTheme="minorHAnsi" w:hAnsi="Open Sans Light" w:cs="Open Sans Light"/>
            <w:sz w:val="22"/>
            <w:szCs w:val="22"/>
            <w:lang w:val="en-US" w:eastAsia="en-US"/>
          </w:rPr>
          <w:t>Summary Conclusions</w:t>
        </w:r>
      </w:hyperlink>
      <w:r w:rsidRPr="00513B5C">
        <w:rPr>
          <w:rFonts w:ascii="Open Sans Light" w:eastAsiaTheme="minorHAnsi" w:hAnsi="Open Sans Light" w:cs="Open Sans Light"/>
          <w:sz w:val="22"/>
          <w:szCs w:val="22"/>
          <w:lang w:val="en-US" w:eastAsia="en-US"/>
        </w:rPr>
        <w:t xml:space="preserve"> of the 2021 Global Roundtable on Protection and Solutions for LGBTIQ+ People in Forced Displacement.</w:t>
      </w:r>
      <w:r w:rsidRPr="00513B5C">
        <w:rPr>
          <w:rFonts w:ascii="Open Sans Light" w:hAnsi="Open Sans Light" w:cs="Open Sans Light"/>
          <w:sz w:val="22"/>
          <w:szCs w:val="22"/>
          <w:lang w:val="en-US"/>
        </w:rPr>
        <w:t xml:space="preserve"> </w:t>
      </w:r>
    </w:p>
    <w:p w14:paraId="0EF80720" w14:textId="1C7281DD" w:rsidR="003A40CC" w:rsidRPr="00513B5C" w:rsidRDefault="003A40CC" w:rsidP="00E92167">
      <w:pPr>
        <w:pStyle w:val="04xlpa"/>
        <w:spacing w:before="120" w:beforeAutospacing="0" w:after="0" w:afterAutospacing="0" w:line="276" w:lineRule="auto"/>
        <w:jc w:val="both"/>
        <w:rPr>
          <w:rFonts w:ascii="Open Sans Light" w:eastAsiaTheme="minorHAnsi" w:hAnsi="Open Sans Light" w:cs="Open Sans Light"/>
          <w:sz w:val="22"/>
          <w:szCs w:val="22"/>
          <w:lang w:val="en-US" w:eastAsia="en-US"/>
        </w:rPr>
      </w:pPr>
      <w:r w:rsidRPr="00513B5C">
        <w:rPr>
          <w:rFonts w:ascii="Open Sans Light" w:eastAsiaTheme="minorHAnsi" w:hAnsi="Open Sans Light" w:cs="Open Sans Light"/>
          <w:sz w:val="22"/>
          <w:szCs w:val="22"/>
          <w:lang w:val="en-US" w:eastAsia="en-US"/>
        </w:rPr>
        <w:lastRenderedPageBreak/>
        <w:t xml:space="preserve">To increase the capacity of legal professionals dealing with asylum claims based on SOGIESC, through the HELP module on LGBTI Persons in the Asylum Procedure, professionals will learn about the key concepts and stereotypes or incorrect assumptions in adjudicating cases involving LGBTI persons, </w:t>
      </w:r>
      <w:r w:rsidR="00A06500" w:rsidRPr="00513B5C">
        <w:rPr>
          <w:rFonts w:ascii="Open Sans Light" w:eastAsiaTheme="minorHAnsi" w:hAnsi="Open Sans Light" w:cs="Open Sans Light"/>
          <w:sz w:val="22"/>
          <w:szCs w:val="22"/>
          <w:lang w:val="en-US" w:eastAsia="en-US"/>
        </w:rPr>
        <w:t>i</w:t>
      </w:r>
      <w:r w:rsidRPr="00513B5C">
        <w:rPr>
          <w:rFonts w:ascii="Open Sans Light" w:eastAsiaTheme="minorHAnsi" w:hAnsi="Open Sans Light" w:cs="Open Sans Light"/>
          <w:sz w:val="22"/>
          <w:szCs w:val="22"/>
          <w:lang w:val="en-US" w:eastAsia="en-US"/>
        </w:rPr>
        <w:t xml:space="preserve">nternational standards and how they have been applied by national asylum authorities and courts across Europe, as well as relevant case-law. </w:t>
      </w:r>
      <w:r w:rsidR="000101AC" w:rsidRPr="00513B5C">
        <w:rPr>
          <w:rFonts w:ascii="Open Sans Light" w:eastAsiaTheme="minorHAnsi" w:hAnsi="Open Sans Light" w:cs="Open Sans Light"/>
          <w:sz w:val="22"/>
          <w:szCs w:val="22"/>
          <w:lang w:val="en-US" w:eastAsia="en-US"/>
        </w:rPr>
        <w:t xml:space="preserve">By the end of the course, they will have a better understanding of the rights of </w:t>
      </w:r>
      <w:r w:rsidR="000101AC" w:rsidRPr="00513B5C">
        <w:rPr>
          <w:rFonts w:ascii="Open Sans Light" w:hAnsi="Open Sans Light" w:cs="Open Sans Light"/>
          <w:sz w:val="22"/>
          <w:szCs w:val="22"/>
          <w:lang w:val="en-US"/>
        </w:rPr>
        <w:t xml:space="preserve">LGBTI asylum-seekers in different stages of their asylum-claim, of the substantive and procedural aspects. Consequently, they will be better equipped to assess asylum claims based on SOGIESC grounds and to apply a human rights approach throughout </w:t>
      </w:r>
      <w:r w:rsidRPr="00513B5C">
        <w:rPr>
          <w:rFonts w:ascii="Open Sans Light" w:hAnsi="Open Sans Light" w:cs="Open Sans Light"/>
          <w:sz w:val="22"/>
          <w:szCs w:val="22"/>
          <w:lang w:val="en-US"/>
        </w:rPr>
        <w:t>the decision-making process</w:t>
      </w:r>
      <w:r w:rsidR="000101AC" w:rsidRPr="00513B5C">
        <w:rPr>
          <w:rFonts w:ascii="Open Sans Light" w:hAnsi="Open Sans Light" w:cs="Open Sans Light"/>
          <w:sz w:val="22"/>
          <w:szCs w:val="22"/>
          <w:lang w:val="en-US"/>
        </w:rPr>
        <w:t>.</w:t>
      </w:r>
    </w:p>
    <w:p w14:paraId="128E94D7" w14:textId="374269E8" w:rsidR="007A6A0D" w:rsidRPr="00E92167" w:rsidRDefault="007A6A0D" w:rsidP="001068B0">
      <w:pPr>
        <w:pStyle w:val="04xlpa"/>
        <w:spacing w:before="120" w:beforeAutospacing="0" w:after="0" w:afterAutospacing="0"/>
        <w:jc w:val="both"/>
        <w:rPr>
          <w:rFonts w:ascii="Open Sans Light" w:hAnsi="Open Sans Light" w:cs="Open Sans Light"/>
          <w:color w:val="000000"/>
          <w:lang w:val="en-US"/>
        </w:rPr>
      </w:pPr>
      <w:r w:rsidRPr="00E92167">
        <w:rPr>
          <w:rFonts w:ascii="Open Sans Condensed Light" w:hAnsi="Open Sans Condensed Light" w:cs="Open Sans Condensed Light"/>
          <w:b/>
          <w:bCs/>
          <w:color w:val="DD9C00"/>
          <w:sz w:val="56"/>
          <w:szCs w:val="56"/>
          <w:lang w:val="en-US"/>
        </w:rPr>
        <w:t>Course outline</w:t>
      </w:r>
    </w:p>
    <w:p w14:paraId="1E06B473" w14:textId="0841FEF0" w:rsidR="001068B0" w:rsidRPr="00513B5C" w:rsidRDefault="007A6A0D" w:rsidP="005B36F4">
      <w:pPr>
        <w:jc w:val="both"/>
        <w:rPr>
          <w:rFonts w:ascii="Open Sans Light" w:hAnsi="Open Sans Light" w:cs="Open Sans Light"/>
          <w:sz w:val="24"/>
          <w:szCs w:val="24"/>
        </w:rPr>
      </w:pPr>
      <w:r w:rsidRPr="00513B5C">
        <w:rPr>
          <w:rFonts w:ascii="Open Sans Light" w:hAnsi="Open Sans Light" w:cs="Open Sans Light"/>
          <w:sz w:val="24"/>
          <w:szCs w:val="24"/>
        </w:rPr>
        <w:t xml:space="preserve">The course consists of </w:t>
      </w:r>
      <w:r w:rsidR="00D02A4A" w:rsidRPr="00513B5C">
        <w:rPr>
          <w:rFonts w:ascii="Open Sans Light" w:hAnsi="Open Sans Light" w:cs="Open Sans Light"/>
          <w:b/>
          <w:bCs/>
          <w:sz w:val="24"/>
          <w:szCs w:val="24"/>
        </w:rPr>
        <w:t>4</w:t>
      </w:r>
      <w:r w:rsidRPr="00513B5C">
        <w:rPr>
          <w:rFonts w:ascii="Open Sans Light" w:hAnsi="Open Sans Light" w:cs="Open Sans Light"/>
          <w:b/>
          <w:bCs/>
          <w:sz w:val="24"/>
          <w:szCs w:val="24"/>
        </w:rPr>
        <w:t xml:space="preserve"> modules</w:t>
      </w:r>
      <w:r w:rsidR="00063179" w:rsidRPr="00513B5C">
        <w:rPr>
          <w:rFonts w:ascii="Open Sans Light" w:hAnsi="Open Sans Light" w:cs="Open Sans Light"/>
          <w:b/>
          <w:bCs/>
          <w:sz w:val="24"/>
          <w:szCs w:val="24"/>
        </w:rPr>
        <w:t>:</w:t>
      </w:r>
      <w:r w:rsidRPr="00513B5C">
        <w:rPr>
          <w:rFonts w:ascii="Open Sans Light" w:hAnsi="Open Sans Light" w:cs="Open Sans Light"/>
          <w:sz w:val="24"/>
          <w:szCs w:val="24"/>
        </w:rPr>
        <w:t xml:space="preserve">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255"/>
      </w:tblGrid>
      <w:tr w:rsidR="00E92167" w:rsidRPr="00513B5C" w14:paraId="48DCFAF9" w14:textId="5957C14C" w:rsidTr="00E92167">
        <w:tc>
          <w:tcPr>
            <w:tcW w:w="1101" w:type="dxa"/>
            <w:shd w:val="clear" w:color="auto" w:fill="153D8A"/>
          </w:tcPr>
          <w:p w14:paraId="7575DBEC" w14:textId="22663ECC" w:rsidR="00E92167" w:rsidRPr="00513B5C" w:rsidRDefault="00E92167" w:rsidP="007A6A0D">
            <w:pPr>
              <w:jc w:val="center"/>
              <w:rPr>
                <w:rFonts w:ascii="Open Sans Light" w:hAnsi="Open Sans Light" w:cs="Open Sans Light"/>
                <w:b/>
                <w:bCs/>
                <w:color w:val="FFFFFF" w:themeColor="background1"/>
                <w:sz w:val="56"/>
                <w:szCs w:val="56"/>
              </w:rPr>
            </w:pPr>
            <w:r w:rsidRPr="00513B5C">
              <w:rPr>
                <w:rFonts w:ascii="Open Sans Light" w:hAnsi="Open Sans Light" w:cs="Open Sans Light"/>
                <w:b/>
                <w:bCs/>
                <w:color w:val="FFFFFF" w:themeColor="background1"/>
                <w:sz w:val="56"/>
                <w:szCs w:val="56"/>
              </w:rPr>
              <w:t>1</w:t>
            </w:r>
          </w:p>
        </w:tc>
        <w:tc>
          <w:tcPr>
            <w:tcW w:w="8255" w:type="dxa"/>
          </w:tcPr>
          <w:p w14:paraId="7294D668" w14:textId="77777777" w:rsidR="00E92167" w:rsidRPr="00513B5C" w:rsidRDefault="00E92167" w:rsidP="00D02A4A">
            <w:pPr>
              <w:jc w:val="both"/>
              <w:rPr>
                <w:rFonts w:ascii="Open Sans Light" w:hAnsi="Open Sans Light" w:cs="Open Sans Light"/>
              </w:rPr>
            </w:pPr>
            <w:r w:rsidRPr="00513B5C">
              <w:rPr>
                <w:rFonts w:ascii="Open Sans Light" w:hAnsi="Open Sans Light" w:cs="Open Sans Light"/>
                <w:b/>
                <w:bCs/>
              </w:rPr>
              <w:t>Introduction</w:t>
            </w:r>
            <w:r w:rsidRPr="00513B5C">
              <w:rPr>
                <w:rFonts w:ascii="Open Sans Light" w:hAnsi="Open Sans Light" w:cs="Open Sans Light"/>
              </w:rPr>
              <w:t xml:space="preserve"> </w:t>
            </w:r>
          </w:p>
          <w:p w14:paraId="13BD2105" w14:textId="796C2783" w:rsidR="00E92167" w:rsidRPr="00513B5C" w:rsidRDefault="00E92167" w:rsidP="00D6638F">
            <w:pPr>
              <w:pStyle w:val="ListParagraph"/>
              <w:numPr>
                <w:ilvl w:val="0"/>
                <w:numId w:val="5"/>
              </w:numPr>
              <w:jc w:val="both"/>
              <w:rPr>
                <w:rFonts w:ascii="Open Sans Light" w:hAnsi="Open Sans Light" w:cs="Open Sans Light"/>
              </w:rPr>
            </w:pPr>
            <w:r w:rsidRPr="00513B5C">
              <w:rPr>
                <w:rFonts w:ascii="Open Sans Light" w:hAnsi="Open Sans Light" w:cs="Open Sans Light"/>
              </w:rPr>
              <w:t>How to navigate through the course</w:t>
            </w:r>
          </w:p>
          <w:p w14:paraId="4534C706" w14:textId="1380348C" w:rsidR="00E92167" w:rsidRPr="00513B5C" w:rsidRDefault="00E92167" w:rsidP="00D6638F">
            <w:pPr>
              <w:pStyle w:val="ListParagraph"/>
              <w:numPr>
                <w:ilvl w:val="0"/>
                <w:numId w:val="5"/>
              </w:numPr>
              <w:jc w:val="both"/>
              <w:rPr>
                <w:rFonts w:ascii="Open Sans Light" w:hAnsi="Open Sans Light" w:cs="Open Sans Light"/>
              </w:rPr>
            </w:pPr>
            <w:r w:rsidRPr="00513B5C">
              <w:rPr>
                <w:rFonts w:ascii="Open Sans Light" w:hAnsi="Open Sans Light" w:cs="Open Sans Light"/>
              </w:rPr>
              <w:t>By whom?</w:t>
            </w:r>
            <w:r w:rsidR="007D59A8">
              <w:rPr>
                <w:rFonts w:ascii="Open Sans Light" w:hAnsi="Open Sans Light" w:cs="Open Sans Light"/>
              </w:rPr>
              <w:t xml:space="preserve"> </w:t>
            </w:r>
            <w:r w:rsidRPr="00513B5C">
              <w:rPr>
                <w:rFonts w:ascii="Open Sans Light" w:hAnsi="Open Sans Light" w:cs="Open Sans Light"/>
              </w:rPr>
              <w:t>/ Why?</w:t>
            </w:r>
            <w:r w:rsidR="007D59A8">
              <w:rPr>
                <w:rFonts w:ascii="Open Sans Light" w:hAnsi="Open Sans Light" w:cs="Open Sans Light"/>
              </w:rPr>
              <w:t xml:space="preserve"> </w:t>
            </w:r>
            <w:r w:rsidRPr="00513B5C">
              <w:rPr>
                <w:rFonts w:ascii="Open Sans Light" w:hAnsi="Open Sans Light" w:cs="Open Sans Light"/>
              </w:rPr>
              <w:t>/ For whom?</w:t>
            </w:r>
          </w:p>
          <w:p w14:paraId="2978342D" w14:textId="2E82A583" w:rsidR="00E92167" w:rsidRPr="00513B5C" w:rsidRDefault="00E92167" w:rsidP="00D6638F">
            <w:pPr>
              <w:pStyle w:val="ListParagraph"/>
              <w:numPr>
                <w:ilvl w:val="0"/>
                <w:numId w:val="5"/>
              </w:numPr>
              <w:jc w:val="both"/>
              <w:rPr>
                <w:rFonts w:ascii="Open Sans Light" w:hAnsi="Open Sans Light" w:cs="Open Sans Light"/>
              </w:rPr>
            </w:pPr>
            <w:r w:rsidRPr="00513B5C">
              <w:rPr>
                <w:rFonts w:ascii="Open Sans Light" w:hAnsi="Open Sans Light" w:cs="Open Sans Light"/>
              </w:rPr>
              <w:t>Structure of the course / Learning objectives</w:t>
            </w:r>
          </w:p>
          <w:p w14:paraId="4582E020" w14:textId="351611B2" w:rsidR="00E92167" w:rsidRPr="00E92167" w:rsidRDefault="00E92167" w:rsidP="00D02A4A">
            <w:pPr>
              <w:pStyle w:val="ListParagraph"/>
              <w:numPr>
                <w:ilvl w:val="0"/>
                <w:numId w:val="5"/>
              </w:numPr>
              <w:jc w:val="both"/>
              <w:rPr>
                <w:rFonts w:ascii="Open Sans Light" w:hAnsi="Open Sans Light" w:cs="Open Sans Light"/>
              </w:rPr>
            </w:pPr>
            <w:r w:rsidRPr="00513B5C">
              <w:rPr>
                <w:rFonts w:ascii="Open Sans Light" w:hAnsi="Open Sans Light" w:cs="Open Sans Light"/>
              </w:rPr>
              <w:t>Terminology</w:t>
            </w:r>
          </w:p>
        </w:tc>
      </w:tr>
      <w:tr w:rsidR="00E92167" w:rsidRPr="00513B5C" w14:paraId="39532B65" w14:textId="190E0606" w:rsidTr="00E92167">
        <w:tc>
          <w:tcPr>
            <w:tcW w:w="1101" w:type="dxa"/>
            <w:shd w:val="clear" w:color="auto" w:fill="153D8A"/>
          </w:tcPr>
          <w:p w14:paraId="7C62DE30" w14:textId="50EF244D" w:rsidR="00E92167" w:rsidRPr="00513B5C" w:rsidRDefault="00E92167" w:rsidP="007A6A0D">
            <w:pPr>
              <w:jc w:val="center"/>
              <w:rPr>
                <w:rFonts w:ascii="Open Sans Light" w:hAnsi="Open Sans Light" w:cs="Open Sans Light"/>
                <w:b/>
                <w:bCs/>
                <w:color w:val="FFFFFF" w:themeColor="background1"/>
                <w:sz w:val="56"/>
                <w:szCs w:val="56"/>
              </w:rPr>
            </w:pPr>
            <w:r w:rsidRPr="00513B5C">
              <w:rPr>
                <w:rFonts w:ascii="Open Sans Light" w:hAnsi="Open Sans Light" w:cs="Open Sans Light"/>
                <w:b/>
                <w:bCs/>
                <w:color w:val="FFFFFF" w:themeColor="background1"/>
                <w:sz w:val="56"/>
                <w:szCs w:val="56"/>
              </w:rPr>
              <w:t>2</w:t>
            </w:r>
          </w:p>
        </w:tc>
        <w:tc>
          <w:tcPr>
            <w:tcW w:w="8255" w:type="dxa"/>
          </w:tcPr>
          <w:p w14:paraId="47654056" w14:textId="3B02F810" w:rsidR="00E92167" w:rsidRPr="00513B5C" w:rsidRDefault="00E92167" w:rsidP="0038083C">
            <w:pPr>
              <w:spacing w:before="120"/>
              <w:jc w:val="both"/>
              <w:rPr>
                <w:rFonts w:ascii="Open Sans Light" w:hAnsi="Open Sans Light" w:cs="Open Sans Light"/>
                <w:b/>
                <w:sz w:val="24"/>
                <w:szCs w:val="24"/>
              </w:rPr>
            </w:pPr>
            <w:r w:rsidRPr="00513B5C">
              <w:rPr>
                <w:rFonts w:ascii="Open Sans Light" w:hAnsi="Open Sans Light" w:cs="Open Sans Light"/>
                <w:b/>
                <w:bCs/>
                <w:sz w:val="24"/>
                <w:szCs w:val="24"/>
                <w:lang w:val="en-CA"/>
              </w:rPr>
              <w:t>L</w:t>
            </w:r>
            <w:r>
              <w:rPr>
                <w:rFonts w:ascii="Open Sans Light" w:hAnsi="Open Sans Light" w:cs="Open Sans Light"/>
                <w:b/>
                <w:bCs/>
                <w:sz w:val="24"/>
                <w:szCs w:val="24"/>
                <w:lang w:val="en-CA"/>
              </w:rPr>
              <w:t>e</w:t>
            </w:r>
            <w:r w:rsidRPr="00513B5C">
              <w:rPr>
                <w:rFonts w:ascii="Open Sans Light" w:hAnsi="Open Sans Light" w:cs="Open Sans Light"/>
                <w:b/>
                <w:bCs/>
                <w:sz w:val="24"/>
                <w:szCs w:val="24"/>
                <w:lang w:val="en-CA"/>
              </w:rPr>
              <w:t>gal framework</w:t>
            </w:r>
          </w:p>
          <w:p w14:paraId="3E06F9D1" w14:textId="77777777" w:rsidR="00E92167" w:rsidRPr="00513B5C" w:rsidRDefault="00E92167" w:rsidP="00E92167">
            <w:pPr>
              <w:pStyle w:val="ListParagraph"/>
              <w:numPr>
                <w:ilvl w:val="0"/>
                <w:numId w:val="1"/>
              </w:numPr>
              <w:ind w:hanging="11"/>
              <w:rPr>
                <w:rFonts w:ascii="Open Sans Light" w:hAnsi="Open Sans Light" w:cs="Open Sans Light"/>
                <w:lang w:val="en-US"/>
              </w:rPr>
            </w:pPr>
            <w:r w:rsidRPr="00513B5C">
              <w:rPr>
                <w:rFonts w:ascii="Open Sans Light" w:hAnsi="Open Sans Light" w:cs="Open Sans Light"/>
                <w:lang w:val="en-US"/>
              </w:rPr>
              <w:t>Universal standards</w:t>
            </w:r>
          </w:p>
          <w:p w14:paraId="1261F358" w14:textId="4F2AA60B" w:rsidR="00E92167" w:rsidRPr="00513B5C" w:rsidRDefault="00E92167" w:rsidP="00E92167">
            <w:pPr>
              <w:pStyle w:val="ListParagraph"/>
              <w:numPr>
                <w:ilvl w:val="0"/>
                <w:numId w:val="1"/>
              </w:numPr>
              <w:ind w:hanging="11"/>
              <w:rPr>
                <w:rFonts w:ascii="Open Sans Light" w:hAnsi="Open Sans Light" w:cs="Open Sans Light"/>
                <w:lang w:val="en-US"/>
              </w:rPr>
            </w:pPr>
            <w:r w:rsidRPr="00513B5C">
              <w:rPr>
                <w:rFonts w:ascii="Open Sans Light" w:hAnsi="Open Sans Light" w:cs="Open Sans Light"/>
                <w:lang w:val="en-US"/>
              </w:rPr>
              <w:t>European standards (Council of Europe</w:t>
            </w:r>
            <w:r w:rsidR="007D59A8">
              <w:rPr>
                <w:rFonts w:ascii="Open Sans Light" w:hAnsi="Open Sans Light" w:cs="Open Sans Light"/>
                <w:lang w:val="en-US"/>
              </w:rPr>
              <w:t xml:space="preserve"> </w:t>
            </w:r>
            <w:r w:rsidRPr="00513B5C">
              <w:rPr>
                <w:rFonts w:ascii="Open Sans Light" w:hAnsi="Open Sans Light" w:cs="Open Sans Light"/>
                <w:lang w:val="en-US"/>
              </w:rPr>
              <w:t>/</w:t>
            </w:r>
            <w:r w:rsidR="007D59A8">
              <w:rPr>
                <w:rFonts w:ascii="Open Sans Light" w:hAnsi="Open Sans Light" w:cs="Open Sans Light"/>
                <w:lang w:val="en-US"/>
              </w:rPr>
              <w:t xml:space="preserve"> </w:t>
            </w:r>
            <w:r w:rsidRPr="00513B5C">
              <w:rPr>
                <w:rFonts w:ascii="Open Sans Light" w:hAnsi="Open Sans Light" w:cs="Open Sans Light"/>
                <w:lang w:val="en-US"/>
              </w:rPr>
              <w:t>European Union)</w:t>
            </w:r>
          </w:p>
          <w:p w14:paraId="77F2D145" w14:textId="7F78BB32" w:rsidR="00E92167" w:rsidRPr="00513B5C" w:rsidRDefault="00E92167" w:rsidP="00D02A4A">
            <w:pPr>
              <w:pStyle w:val="ListParagraph"/>
              <w:ind w:left="360"/>
              <w:jc w:val="both"/>
              <w:rPr>
                <w:rFonts w:ascii="Open Sans Light" w:hAnsi="Open Sans Light" w:cs="Open Sans Light"/>
              </w:rPr>
            </w:pPr>
          </w:p>
        </w:tc>
      </w:tr>
      <w:tr w:rsidR="00E92167" w:rsidRPr="00513B5C" w14:paraId="2A50DF86" w14:textId="76E0CB4F" w:rsidTr="00E92167">
        <w:tc>
          <w:tcPr>
            <w:tcW w:w="1101" w:type="dxa"/>
            <w:shd w:val="clear" w:color="auto" w:fill="153D8A"/>
          </w:tcPr>
          <w:p w14:paraId="46B487C0" w14:textId="0150786A" w:rsidR="00E92167" w:rsidRPr="00513B5C" w:rsidRDefault="00E92167" w:rsidP="007A6A0D">
            <w:pPr>
              <w:jc w:val="center"/>
              <w:rPr>
                <w:rFonts w:ascii="Open Sans Light" w:hAnsi="Open Sans Light" w:cs="Open Sans Light"/>
                <w:b/>
                <w:bCs/>
                <w:color w:val="FFFFFF" w:themeColor="background1"/>
                <w:sz w:val="56"/>
                <w:szCs w:val="56"/>
              </w:rPr>
            </w:pPr>
            <w:r w:rsidRPr="00513B5C">
              <w:rPr>
                <w:rFonts w:ascii="Open Sans Light" w:hAnsi="Open Sans Light" w:cs="Open Sans Light"/>
                <w:b/>
                <w:bCs/>
                <w:color w:val="FFFFFF" w:themeColor="background1"/>
                <w:sz w:val="56"/>
                <w:szCs w:val="56"/>
              </w:rPr>
              <w:t>3</w:t>
            </w:r>
          </w:p>
        </w:tc>
        <w:tc>
          <w:tcPr>
            <w:tcW w:w="8255" w:type="dxa"/>
          </w:tcPr>
          <w:p w14:paraId="362962C8" w14:textId="2C6070A1" w:rsidR="00E92167" w:rsidRPr="00513B5C" w:rsidRDefault="00E92167" w:rsidP="00D02A4A">
            <w:pPr>
              <w:jc w:val="both"/>
              <w:rPr>
                <w:rFonts w:ascii="Open Sans Light" w:hAnsi="Open Sans Light" w:cs="Open Sans Light"/>
              </w:rPr>
            </w:pPr>
            <w:r w:rsidRPr="00513B5C">
              <w:rPr>
                <w:rFonts w:ascii="Open Sans Light" w:hAnsi="Open Sans Light" w:cs="Open Sans Light"/>
                <w:b/>
                <w:bCs/>
              </w:rPr>
              <w:t>The rights of LGBTI persons in</w:t>
            </w:r>
            <w:r w:rsidR="007D59A8">
              <w:rPr>
                <w:rFonts w:ascii="Open Sans Light" w:hAnsi="Open Sans Light" w:cs="Open Sans Light"/>
                <w:b/>
                <w:bCs/>
              </w:rPr>
              <w:t xml:space="preserve"> the</w:t>
            </w:r>
            <w:r w:rsidRPr="00513B5C">
              <w:rPr>
                <w:rFonts w:ascii="Open Sans Light" w:hAnsi="Open Sans Light" w:cs="Open Sans Light"/>
                <w:b/>
                <w:bCs/>
              </w:rPr>
              <w:t xml:space="preserve"> asylum</w:t>
            </w:r>
            <w:r w:rsidR="007D59A8">
              <w:rPr>
                <w:rFonts w:ascii="Open Sans Light" w:hAnsi="Open Sans Light" w:cs="Open Sans Light"/>
                <w:b/>
                <w:bCs/>
              </w:rPr>
              <w:t xml:space="preserve"> context</w:t>
            </w:r>
            <w:r w:rsidRPr="00513B5C">
              <w:rPr>
                <w:rFonts w:ascii="Open Sans Light" w:hAnsi="Open Sans Light" w:cs="Open Sans Light"/>
              </w:rPr>
              <w:t xml:space="preserve"> </w:t>
            </w:r>
          </w:p>
          <w:p w14:paraId="43946ABF" w14:textId="7F2B856D" w:rsidR="00E92167" w:rsidRPr="00513B5C" w:rsidRDefault="00E92167" w:rsidP="00270AD0">
            <w:pPr>
              <w:pStyle w:val="ListParagraph"/>
              <w:numPr>
                <w:ilvl w:val="0"/>
                <w:numId w:val="6"/>
              </w:numPr>
              <w:jc w:val="both"/>
              <w:rPr>
                <w:rFonts w:ascii="Open Sans Light" w:hAnsi="Open Sans Light" w:cs="Open Sans Light"/>
                <w:lang w:val="en-US"/>
              </w:rPr>
            </w:pPr>
            <w:r w:rsidRPr="00513B5C">
              <w:rPr>
                <w:rFonts w:ascii="Open Sans Light" w:hAnsi="Open Sans Light" w:cs="Open Sans Light"/>
              </w:rPr>
              <w:t>Vulnerability and LGBTI asylum-seekers</w:t>
            </w:r>
          </w:p>
          <w:p w14:paraId="069F8F8E" w14:textId="0ACD8F82" w:rsidR="00E92167" w:rsidRPr="00513B5C" w:rsidRDefault="00E92167" w:rsidP="00270AD0">
            <w:pPr>
              <w:pStyle w:val="ListParagraph"/>
              <w:numPr>
                <w:ilvl w:val="0"/>
                <w:numId w:val="6"/>
              </w:numPr>
              <w:jc w:val="both"/>
              <w:rPr>
                <w:rFonts w:ascii="Open Sans Light" w:hAnsi="Open Sans Light" w:cs="Open Sans Light"/>
                <w:lang w:val="en-US"/>
              </w:rPr>
            </w:pPr>
            <w:r w:rsidRPr="00513B5C">
              <w:rPr>
                <w:rFonts w:ascii="Open Sans Light" w:hAnsi="Open Sans Light" w:cs="Open Sans Light"/>
              </w:rPr>
              <w:t>Detention</w:t>
            </w:r>
            <w:r w:rsidR="007D59A8">
              <w:rPr>
                <w:rFonts w:ascii="Open Sans Light" w:hAnsi="Open Sans Light" w:cs="Open Sans Light"/>
              </w:rPr>
              <w:t xml:space="preserve"> </w:t>
            </w:r>
            <w:r w:rsidRPr="00513B5C">
              <w:rPr>
                <w:rFonts w:ascii="Open Sans Light" w:hAnsi="Open Sans Light" w:cs="Open Sans Light"/>
              </w:rPr>
              <w:t>/ Reception conditions</w:t>
            </w:r>
          </w:p>
          <w:p w14:paraId="762E8F06" w14:textId="0CE26093" w:rsidR="00E92167" w:rsidRPr="00513B5C" w:rsidRDefault="00E92167" w:rsidP="00270AD0">
            <w:pPr>
              <w:pStyle w:val="ListParagraph"/>
              <w:numPr>
                <w:ilvl w:val="0"/>
                <w:numId w:val="6"/>
              </w:numPr>
              <w:jc w:val="both"/>
              <w:rPr>
                <w:rFonts w:ascii="Open Sans Light" w:hAnsi="Open Sans Light" w:cs="Open Sans Light"/>
                <w:lang w:val="en-US"/>
              </w:rPr>
            </w:pPr>
            <w:r w:rsidRPr="00513B5C">
              <w:rPr>
                <w:rFonts w:ascii="Open Sans Light" w:hAnsi="Open Sans Light" w:cs="Open Sans Light"/>
              </w:rPr>
              <w:t>Respect for family unit</w:t>
            </w:r>
          </w:p>
          <w:p w14:paraId="4B127D18" w14:textId="77777777" w:rsidR="00E92167" w:rsidRPr="00E92167" w:rsidRDefault="00E92167" w:rsidP="00E92167">
            <w:pPr>
              <w:pStyle w:val="ListParagraph"/>
              <w:numPr>
                <w:ilvl w:val="0"/>
                <w:numId w:val="6"/>
              </w:numPr>
              <w:jc w:val="both"/>
              <w:rPr>
                <w:rFonts w:ascii="Open Sans Light" w:hAnsi="Open Sans Light" w:cs="Open Sans Light"/>
                <w:lang w:val="en-US"/>
              </w:rPr>
            </w:pPr>
            <w:r w:rsidRPr="00513B5C">
              <w:rPr>
                <w:rFonts w:ascii="Open Sans Light" w:hAnsi="Open Sans Light" w:cs="Open Sans Light"/>
              </w:rPr>
              <w:t>Recognition of gender identity</w:t>
            </w:r>
          </w:p>
          <w:p w14:paraId="16C8A439" w14:textId="290F4D3A" w:rsidR="00E92167" w:rsidRPr="00E92167" w:rsidRDefault="00E92167" w:rsidP="00E92167">
            <w:pPr>
              <w:pStyle w:val="ListParagraph"/>
              <w:jc w:val="both"/>
              <w:rPr>
                <w:rFonts w:ascii="Open Sans Light" w:hAnsi="Open Sans Light" w:cs="Open Sans Light"/>
                <w:lang w:val="en-US"/>
              </w:rPr>
            </w:pPr>
          </w:p>
        </w:tc>
      </w:tr>
      <w:tr w:rsidR="00E92167" w:rsidRPr="00513B5C" w14:paraId="09C2D2B0" w14:textId="62DF0188" w:rsidTr="00E92167">
        <w:trPr>
          <w:trHeight w:val="1734"/>
        </w:trPr>
        <w:tc>
          <w:tcPr>
            <w:tcW w:w="1101" w:type="dxa"/>
            <w:shd w:val="clear" w:color="auto" w:fill="153D8A"/>
          </w:tcPr>
          <w:p w14:paraId="7B9BCFB9" w14:textId="07283734" w:rsidR="00E92167" w:rsidRPr="00513B5C" w:rsidRDefault="00E92167" w:rsidP="007A6A0D">
            <w:pPr>
              <w:jc w:val="center"/>
              <w:rPr>
                <w:rFonts w:ascii="Open Sans Light" w:hAnsi="Open Sans Light" w:cs="Open Sans Light"/>
                <w:b/>
                <w:bCs/>
                <w:color w:val="FFFFFF" w:themeColor="background1"/>
                <w:sz w:val="56"/>
                <w:szCs w:val="56"/>
              </w:rPr>
            </w:pPr>
            <w:r w:rsidRPr="00513B5C">
              <w:rPr>
                <w:rFonts w:ascii="Open Sans Light" w:hAnsi="Open Sans Light" w:cs="Open Sans Light"/>
                <w:b/>
                <w:bCs/>
                <w:color w:val="FFFFFF" w:themeColor="background1"/>
                <w:sz w:val="56"/>
                <w:szCs w:val="56"/>
              </w:rPr>
              <w:t>4</w:t>
            </w:r>
          </w:p>
        </w:tc>
        <w:tc>
          <w:tcPr>
            <w:tcW w:w="8255" w:type="dxa"/>
          </w:tcPr>
          <w:p w14:paraId="640904A7" w14:textId="77777777" w:rsidR="00E92167" w:rsidRPr="00513B5C" w:rsidRDefault="00E92167" w:rsidP="00D02A4A">
            <w:pPr>
              <w:jc w:val="both"/>
              <w:rPr>
                <w:rFonts w:ascii="Open Sans Light" w:hAnsi="Open Sans Light" w:cs="Open Sans Light"/>
                <w:b/>
                <w:bCs/>
              </w:rPr>
            </w:pPr>
            <w:r w:rsidRPr="00513B5C">
              <w:rPr>
                <w:rFonts w:ascii="Open Sans Light" w:hAnsi="Open Sans Light" w:cs="Open Sans Light"/>
                <w:b/>
                <w:bCs/>
              </w:rPr>
              <w:t>Substantive and procedural aspects related to the asylum application</w:t>
            </w:r>
          </w:p>
          <w:p w14:paraId="274E61B8" w14:textId="77777777" w:rsidR="00E92167" w:rsidRPr="00513B5C" w:rsidRDefault="00E92167" w:rsidP="00270AD0">
            <w:pPr>
              <w:pStyle w:val="ListParagraph"/>
              <w:numPr>
                <w:ilvl w:val="0"/>
                <w:numId w:val="7"/>
              </w:numPr>
              <w:jc w:val="both"/>
              <w:rPr>
                <w:rFonts w:ascii="Open Sans Light" w:hAnsi="Open Sans Light" w:cs="Open Sans Light"/>
              </w:rPr>
            </w:pPr>
            <w:r w:rsidRPr="00513B5C">
              <w:rPr>
                <w:rFonts w:ascii="Open Sans Light" w:hAnsi="Open Sans Light" w:cs="Open Sans Light"/>
              </w:rPr>
              <w:t>Entry and first contact</w:t>
            </w:r>
          </w:p>
          <w:p w14:paraId="171D6928" w14:textId="77777777" w:rsidR="00E92167" w:rsidRPr="00513B5C" w:rsidRDefault="00E92167" w:rsidP="00270AD0">
            <w:pPr>
              <w:pStyle w:val="ListParagraph"/>
              <w:numPr>
                <w:ilvl w:val="0"/>
                <w:numId w:val="7"/>
              </w:numPr>
              <w:jc w:val="both"/>
              <w:rPr>
                <w:rFonts w:ascii="Open Sans Light" w:hAnsi="Open Sans Light" w:cs="Open Sans Light"/>
              </w:rPr>
            </w:pPr>
            <w:r w:rsidRPr="00513B5C">
              <w:rPr>
                <w:rFonts w:ascii="Open Sans Light" w:hAnsi="Open Sans Light" w:cs="Open Sans Light"/>
              </w:rPr>
              <w:t>Application</w:t>
            </w:r>
          </w:p>
          <w:p w14:paraId="19508331" w14:textId="77777777" w:rsidR="00E92167" w:rsidRPr="00513B5C" w:rsidRDefault="00E92167" w:rsidP="00270AD0">
            <w:pPr>
              <w:pStyle w:val="ListParagraph"/>
              <w:numPr>
                <w:ilvl w:val="0"/>
                <w:numId w:val="7"/>
              </w:numPr>
              <w:jc w:val="both"/>
              <w:rPr>
                <w:rFonts w:ascii="Open Sans Light" w:hAnsi="Open Sans Light" w:cs="Open Sans Light"/>
              </w:rPr>
            </w:pPr>
            <w:r w:rsidRPr="00513B5C">
              <w:rPr>
                <w:rFonts w:ascii="Open Sans Light" w:hAnsi="Open Sans Light" w:cs="Open Sans Light"/>
              </w:rPr>
              <w:t>Interview(s)</w:t>
            </w:r>
          </w:p>
          <w:p w14:paraId="237CE751" w14:textId="5FAE97BE" w:rsidR="00E92167" w:rsidRPr="00513B5C" w:rsidRDefault="00E92167" w:rsidP="00270AD0">
            <w:pPr>
              <w:pStyle w:val="ListParagraph"/>
              <w:numPr>
                <w:ilvl w:val="0"/>
                <w:numId w:val="7"/>
              </w:numPr>
              <w:jc w:val="both"/>
              <w:rPr>
                <w:rFonts w:ascii="Open Sans Light" w:hAnsi="Open Sans Light" w:cs="Open Sans Light"/>
              </w:rPr>
            </w:pPr>
            <w:r w:rsidRPr="00513B5C">
              <w:rPr>
                <w:rFonts w:ascii="Open Sans Light" w:hAnsi="Open Sans Light" w:cs="Open Sans Light"/>
              </w:rPr>
              <w:t>Assessment and decision-making</w:t>
            </w:r>
          </w:p>
        </w:tc>
      </w:tr>
    </w:tbl>
    <w:p w14:paraId="7BDB0D50" w14:textId="77777777" w:rsidR="002A67B9" w:rsidRDefault="002A67B9" w:rsidP="00E92167">
      <w:pPr>
        <w:spacing w:after="0"/>
        <w:rPr>
          <w:rFonts w:ascii="Open Sans Condensed Light" w:hAnsi="Open Sans Condensed Light" w:cs="Open Sans Condensed Light"/>
          <w:b/>
          <w:bCs/>
          <w:color w:val="DD9C00"/>
          <w:sz w:val="56"/>
          <w:szCs w:val="56"/>
        </w:rPr>
      </w:pPr>
    </w:p>
    <w:p w14:paraId="2C3D868B" w14:textId="186F2B41" w:rsidR="00890A1B" w:rsidRPr="00E92167" w:rsidRDefault="00126A87" w:rsidP="00E92167">
      <w:pPr>
        <w:spacing w:after="0"/>
        <w:rPr>
          <w:rFonts w:ascii="Open Sans Condensed Light" w:hAnsi="Open Sans Condensed Light" w:cs="Open Sans Condensed Light"/>
          <w:b/>
          <w:bCs/>
          <w:color w:val="DD9C00"/>
          <w:sz w:val="56"/>
          <w:szCs w:val="56"/>
        </w:rPr>
      </w:pPr>
      <w:r w:rsidRPr="00E92167">
        <w:rPr>
          <w:rFonts w:ascii="Open Sans Condensed Light" w:hAnsi="Open Sans Condensed Light" w:cs="Open Sans Condensed Light"/>
          <w:b/>
          <w:bCs/>
          <w:color w:val="DD9C00"/>
          <w:sz w:val="56"/>
          <w:szCs w:val="56"/>
        </w:rPr>
        <w:lastRenderedPageBreak/>
        <w:t>Target audience</w:t>
      </w:r>
    </w:p>
    <w:p w14:paraId="142AF66C" w14:textId="3732A054" w:rsidR="00890A1B" w:rsidRPr="00513B5C" w:rsidRDefault="00126A87" w:rsidP="00E92167">
      <w:pPr>
        <w:spacing w:after="0"/>
        <w:rPr>
          <w:rFonts w:ascii="Open Sans Light" w:hAnsi="Open Sans Light" w:cs="Open Sans Light"/>
          <w:sz w:val="24"/>
          <w:szCs w:val="24"/>
        </w:rPr>
      </w:pPr>
      <w:r w:rsidRPr="00513B5C">
        <w:rPr>
          <w:rFonts w:ascii="Open Sans Light" w:hAnsi="Open Sans Light" w:cs="Open Sans Light"/>
          <w:sz w:val="24"/>
          <w:szCs w:val="24"/>
        </w:rPr>
        <w:t>This free on-line course is addressed to</w:t>
      </w:r>
      <w:r w:rsidR="00890A1B" w:rsidRPr="00513B5C">
        <w:rPr>
          <w:rFonts w:ascii="Open Sans Light" w:hAnsi="Open Sans Light" w:cs="Open Sans Light"/>
          <w:sz w:val="24"/>
          <w:szCs w:val="24"/>
        </w:rPr>
        <w:t>:</w:t>
      </w:r>
    </w:p>
    <w:p w14:paraId="4178C5BF" w14:textId="4F5B2B97" w:rsidR="00890A1B" w:rsidRPr="00E92167" w:rsidRDefault="00126A87" w:rsidP="00E92167">
      <w:pPr>
        <w:pStyle w:val="ListParagraph"/>
        <w:numPr>
          <w:ilvl w:val="0"/>
          <w:numId w:val="8"/>
        </w:numPr>
        <w:rPr>
          <w:rFonts w:ascii="Open Sans Light" w:hAnsi="Open Sans Light" w:cs="Open Sans Light"/>
          <w:b/>
          <w:bCs/>
        </w:rPr>
      </w:pPr>
      <w:r w:rsidRPr="00513B5C">
        <w:rPr>
          <w:rFonts w:ascii="Open Sans Light" w:hAnsi="Open Sans Light" w:cs="Open Sans Light"/>
          <w:b/>
          <w:bCs/>
        </w:rPr>
        <w:t>legal professionals</w:t>
      </w:r>
      <w:r w:rsidR="00E92167">
        <w:rPr>
          <w:rFonts w:ascii="Open Sans Light" w:hAnsi="Open Sans Light" w:cs="Open Sans Light"/>
          <w:b/>
          <w:bCs/>
        </w:rPr>
        <w:t xml:space="preserve"> </w:t>
      </w:r>
      <w:r w:rsidR="00E92167" w:rsidRPr="00E92167">
        <w:rPr>
          <w:rFonts w:ascii="Open Sans Light" w:hAnsi="Open Sans Light" w:cs="Open Sans Light"/>
        </w:rPr>
        <w:t>(</w:t>
      </w:r>
      <w:r w:rsidRPr="00E92167">
        <w:rPr>
          <w:rFonts w:ascii="Open Sans Light" w:hAnsi="Open Sans Light" w:cs="Open Sans Light"/>
        </w:rPr>
        <w:t>judges</w:t>
      </w:r>
      <w:r w:rsidR="00E92167" w:rsidRPr="00E92167">
        <w:rPr>
          <w:rFonts w:ascii="Open Sans Light" w:hAnsi="Open Sans Light" w:cs="Open Sans Light"/>
        </w:rPr>
        <w:t xml:space="preserve">, </w:t>
      </w:r>
      <w:r w:rsidRPr="00E92167">
        <w:rPr>
          <w:rFonts w:ascii="Open Sans Light" w:hAnsi="Open Sans Light" w:cs="Open Sans Light"/>
        </w:rPr>
        <w:t>senior court staff</w:t>
      </w:r>
      <w:r w:rsidR="00E92167" w:rsidRPr="00E92167">
        <w:rPr>
          <w:rFonts w:ascii="Open Sans Light" w:hAnsi="Open Sans Light" w:cs="Open Sans Light"/>
        </w:rPr>
        <w:t xml:space="preserve">, </w:t>
      </w:r>
      <w:r w:rsidR="00890A1B" w:rsidRPr="00E92167">
        <w:rPr>
          <w:rFonts w:ascii="Open Sans Light" w:hAnsi="Open Sans Light" w:cs="Open Sans Light"/>
        </w:rPr>
        <w:t>lawyers</w:t>
      </w:r>
      <w:r w:rsidR="00E92167" w:rsidRPr="00E92167">
        <w:rPr>
          <w:rFonts w:ascii="Open Sans Light" w:hAnsi="Open Sans Light" w:cs="Open Sans Light"/>
        </w:rPr>
        <w:t xml:space="preserve">, </w:t>
      </w:r>
      <w:r w:rsidR="00890A1B" w:rsidRPr="00E92167">
        <w:rPr>
          <w:rFonts w:ascii="Open Sans Light" w:hAnsi="Open Sans Light" w:cs="Open Sans Light"/>
        </w:rPr>
        <w:t>prosecutors</w:t>
      </w:r>
      <w:r w:rsidR="00E92167">
        <w:rPr>
          <w:rFonts w:ascii="Open Sans Light" w:hAnsi="Open Sans Light" w:cs="Open Sans Light"/>
        </w:rPr>
        <w:t>)</w:t>
      </w:r>
    </w:p>
    <w:p w14:paraId="3F0D06DC" w14:textId="273BE4FE" w:rsidR="00890A1B" w:rsidRPr="00E92167" w:rsidRDefault="00890A1B" w:rsidP="00E92167">
      <w:pPr>
        <w:pStyle w:val="ListParagraph"/>
        <w:numPr>
          <w:ilvl w:val="0"/>
          <w:numId w:val="8"/>
        </w:numPr>
        <w:rPr>
          <w:rFonts w:ascii="Open Sans Light" w:hAnsi="Open Sans Light" w:cs="Open Sans Light"/>
          <w:b/>
          <w:bCs/>
        </w:rPr>
      </w:pPr>
      <w:r w:rsidRPr="00513B5C">
        <w:rPr>
          <w:rFonts w:ascii="Open Sans Light" w:hAnsi="Open Sans Light" w:cs="Open Sans Light"/>
          <w:b/>
          <w:bCs/>
        </w:rPr>
        <w:t>asylum authorities</w:t>
      </w:r>
    </w:p>
    <w:p w14:paraId="1BE10168" w14:textId="056904B4" w:rsidR="00126A87" w:rsidRPr="00E92167" w:rsidRDefault="00890A1B" w:rsidP="00E92167">
      <w:pPr>
        <w:pStyle w:val="ListParagraph"/>
        <w:numPr>
          <w:ilvl w:val="0"/>
          <w:numId w:val="8"/>
        </w:numPr>
        <w:rPr>
          <w:rFonts w:ascii="Open Sans Light" w:hAnsi="Open Sans Light" w:cs="Open Sans Light"/>
        </w:rPr>
      </w:pPr>
      <w:r w:rsidRPr="00513B5C">
        <w:rPr>
          <w:rFonts w:ascii="Open Sans Light" w:hAnsi="Open Sans Light" w:cs="Open Sans Light"/>
        </w:rPr>
        <w:t xml:space="preserve">other </w:t>
      </w:r>
      <w:r w:rsidRPr="00513B5C">
        <w:rPr>
          <w:rFonts w:ascii="Open Sans Light" w:hAnsi="Open Sans Light" w:cs="Open Sans Light"/>
          <w:b/>
          <w:bCs/>
        </w:rPr>
        <w:t>actors</w:t>
      </w:r>
      <w:r w:rsidRPr="00513B5C">
        <w:rPr>
          <w:rFonts w:ascii="Open Sans Light" w:hAnsi="Open Sans Light" w:cs="Open Sans Light"/>
        </w:rPr>
        <w:t xml:space="preserve"> of the asylum procedure</w:t>
      </w:r>
      <w:r w:rsidR="00E92167">
        <w:rPr>
          <w:rFonts w:ascii="Open Sans Light" w:hAnsi="Open Sans Light" w:cs="Open Sans Light"/>
        </w:rPr>
        <w:t xml:space="preserve"> (</w:t>
      </w:r>
      <w:r w:rsidRPr="00E92167">
        <w:rPr>
          <w:rFonts w:ascii="Open Sans Light" w:hAnsi="Open Sans Light" w:cs="Open Sans Light"/>
        </w:rPr>
        <w:t>border guards</w:t>
      </w:r>
      <w:r w:rsidR="00E92167">
        <w:rPr>
          <w:rFonts w:ascii="Open Sans Light" w:hAnsi="Open Sans Light" w:cs="Open Sans Light"/>
        </w:rPr>
        <w:t xml:space="preserve">, </w:t>
      </w:r>
      <w:r w:rsidRPr="00E92167">
        <w:rPr>
          <w:rFonts w:ascii="Open Sans Light" w:hAnsi="Open Sans Light" w:cs="Open Sans Light"/>
        </w:rPr>
        <w:t>interpreters</w:t>
      </w:r>
      <w:r w:rsidR="00E92167">
        <w:rPr>
          <w:rFonts w:ascii="Open Sans Light" w:hAnsi="Open Sans Light" w:cs="Open Sans Light"/>
        </w:rPr>
        <w:t xml:space="preserve">, </w:t>
      </w:r>
      <w:r w:rsidRPr="00E92167">
        <w:rPr>
          <w:rFonts w:ascii="Open Sans Light" w:hAnsi="Open Sans Light" w:cs="Open Sans Light"/>
        </w:rPr>
        <w:t>staff from detention/ reception facilities</w:t>
      </w:r>
      <w:r w:rsidR="00E92167">
        <w:rPr>
          <w:rFonts w:ascii="Open Sans Light" w:hAnsi="Open Sans Light" w:cs="Open Sans Light"/>
        </w:rPr>
        <w:t>)</w:t>
      </w:r>
    </w:p>
    <w:p w14:paraId="6AB2726E" w14:textId="01C32A19" w:rsidR="00126A87" w:rsidRPr="00513B5C" w:rsidRDefault="00126A87" w:rsidP="00890A1B">
      <w:pPr>
        <w:jc w:val="both"/>
        <w:rPr>
          <w:rFonts w:ascii="Open Sans Light" w:hAnsi="Open Sans Light" w:cs="Open Sans Light"/>
          <w:sz w:val="24"/>
          <w:szCs w:val="24"/>
        </w:rPr>
      </w:pPr>
      <w:r w:rsidRPr="00513B5C">
        <w:rPr>
          <w:rFonts w:ascii="Open Sans Light" w:hAnsi="Open Sans Light" w:cs="Open Sans Light"/>
          <w:sz w:val="24"/>
          <w:szCs w:val="24"/>
        </w:rPr>
        <w:t xml:space="preserve">It can be also useful for law enforcement authorities, equality bodies personnel and other persons working in the field of </w:t>
      </w:r>
      <w:r w:rsidR="00890A1B" w:rsidRPr="00513B5C">
        <w:rPr>
          <w:rFonts w:ascii="Open Sans Light" w:hAnsi="Open Sans Light" w:cs="Open Sans Light"/>
          <w:sz w:val="24"/>
          <w:szCs w:val="24"/>
        </w:rPr>
        <w:t>asylum</w:t>
      </w:r>
      <w:r w:rsidRPr="00513B5C">
        <w:rPr>
          <w:rFonts w:ascii="Open Sans Light" w:hAnsi="Open Sans Light" w:cs="Open Sans Light"/>
          <w:sz w:val="24"/>
          <w:szCs w:val="24"/>
        </w:rPr>
        <w:t>.</w:t>
      </w:r>
    </w:p>
    <w:p w14:paraId="05037276" w14:textId="27A66427" w:rsidR="00126A87" w:rsidRPr="00E92167" w:rsidRDefault="00126A87" w:rsidP="00E92167">
      <w:pPr>
        <w:spacing w:after="0"/>
        <w:rPr>
          <w:rFonts w:ascii="Open Sans Condensed Light" w:hAnsi="Open Sans Condensed Light" w:cs="Open Sans Condensed Light"/>
          <w:b/>
          <w:bCs/>
          <w:color w:val="DD9C00"/>
          <w:sz w:val="56"/>
          <w:szCs w:val="56"/>
        </w:rPr>
      </w:pPr>
      <w:r w:rsidRPr="00E92167">
        <w:rPr>
          <w:rFonts w:ascii="Open Sans Condensed Light" w:hAnsi="Open Sans Condensed Light" w:cs="Open Sans Condensed Light"/>
          <w:b/>
          <w:bCs/>
          <w:color w:val="DD9C00"/>
          <w:sz w:val="56"/>
          <w:szCs w:val="56"/>
        </w:rPr>
        <w:t>About</w:t>
      </w:r>
      <w:r w:rsidR="00E92167">
        <w:rPr>
          <w:rFonts w:ascii="Open Sans Condensed Light" w:hAnsi="Open Sans Condensed Light" w:cs="Open Sans Condensed Light"/>
          <w:b/>
          <w:bCs/>
          <w:color w:val="DD9C00"/>
          <w:sz w:val="56"/>
          <w:szCs w:val="56"/>
        </w:rPr>
        <w:t xml:space="preserve"> the course</w:t>
      </w:r>
    </w:p>
    <w:p w14:paraId="14AD20CB" w14:textId="5BCD5B73" w:rsidR="00E92167" w:rsidRDefault="00126A87" w:rsidP="00126A87">
      <w:pPr>
        <w:jc w:val="both"/>
        <w:rPr>
          <w:rFonts w:ascii="Open Sans Light" w:hAnsi="Open Sans Light" w:cs="Open Sans Light"/>
          <w:sz w:val="24"/>
          <w:szCs w:val="24"/>
        </w:rPr>
      </w:pPr>
      <w:r w:rsidRPr="00513B5C">
        <w:rPr>
          <w:rFonts w:ascii="Open Sans Light" w:hAnsi="Open Sans Light" w:cs="Open Sans Light"/>
          <w:sz w:val="24"/>
          <w:szCs w:val="24"/>
        </w:rPr>
        <w:t xml:space="preserve">The course has been developed </w:t>
      </w:r>
      <w:r w:rsidRPr="00F72477">
        <w:rPr>
          <w:rFonts w:ascii="Open Sans Light" w:hAnsi="Open Sans Light" w:cs="Open Sans Light"/>
          <w:sz w:val="24"/>
          <w:szCs w:val="24"/>
        </w:rPr>
        <w:t xml:space="preserve">within </w:t>
      </w:r>
      <w:r w:rsidR="00131859" w:rsidRPr="00F72477">
        <w:rPr>
          <w:rFonts w:ascii="Open Sans Light" w:hAnsi="Open Sans Light" w:cs="Open Sans Light"/>
          <w:sz w:val="24"/>
          <w:szCs w:val="24"/>
        </w:rPr>
        <w:t xml:space="preserve">the </w:t>
      </w:r>
      <w:proofErr w:type="spellStart"/>
      <w:r w:rsidR="00890A1B" w:rsidRPr="00F72477">
        <w:rPr>
          <w:rFonts w:ascii="Open Sans Light" w:hAnsi="Open Sans Light" w:cs="Open Sans Light"/>
          <w:sz w:val="24"/>
          <w:szCs w:val="24"/>
        </w:rPr>
        <w:t>CoE</w:t>
      </w:r>
      <w:proofErr w:type="spellEnd"/>
      <w:r w:rsidR="00890A1B" w:rsidRPr="00F72477">
        <w:rPr>
          <w:rFonts w:ascii="Open Sans Light" w:hAnsi="Open Sans Light" w:cs="Open Sans Light"/>
          <w:sz w:val="24"/>
          <w:szCs w:val="24"/>
        </w:rPr>
        <w:t xml:space="preserve"> Project Promoting Human Rights and Equality for LGBTI Persons III.</w:t>
      </w:r>
      <w:r w:rsidR="00890A1B" w:rsidRPr="00513B5C">
        <w:rPr>
          <w:rFonts w:ascii="Open Sans Light" w:hAnsi="Open Sans Light" w:cs="Open Sans Light"/>
          <w:sz w:val="24"/>
          <w:szCs w:val="24"/>
        </w:rPr>
        <w:t xml:space="preserve"> </w:t>
      </w:r>
      <w:r w:rsidR="00E92167">
        <w:rPr>
          <w:rFonts w:ascii="Open Sans Light" w:hAnsi="Open Sans Light" w:cs="Open Sans Light"/>
          <w:sz w:val="24"/>
          <w:szCs w:val="24"/>
        </w:rPr>
        <w:t xml:space="preserve">It also benefitted from the expertise of representatives of the Registry of the European Court of Human Rights, the </w:t>
      </w:r>
      <w:proofErr w:type="spellStart"/>
      <w:r w:rsidR="00E92167">
        <w:rPr>
          <w:rFonts w:ascii="Open Sans Light" w:hAnsi="Open Sans Light" w:cs="Open Sans Light"/>
          <w:sz w:val="24"/>
          <w:szCs w:val="24"/>
        </w:rPr>
        <w:t>CoE</w:t>
      </w:r>
      <w:proofErr w:type="spellEnd"/>
      <w:r w:rsidR="00E92167">
        <w:rPr>
          <w:rFonts w:ascii="Open Sans Light" w:hAnsi="Open Sans Light" w:cs="Open Sans Light"/>
          <w:sz w:val="24"/>
          <w:szCs w:val="24"/>
        </w:rPr>
        <w:t xml:space="preserve"> SOGI Unit, </w:t>
      </w:r>
      <w:r w:rsidR="00F72477">
        <w:rPr>
          <w:rFonts w:ascii="Open Sans Light" w:hAnsi="Open Sans Light" w:cs="Open Sans Light"/>
          <w:sz w:val="24"/>
          <w:szCs w:val="24"/>
        </w:rPr>
        <w:t xml:space="preserve">the </w:t>
      </w:r>
      <w:r w:rsidR="00F72477" w:rsidRPr="00F72477">
        <w:rPr>
          <w:rFonts w:ascii="Open Sans Light" w:hAnsi="Open Sans Light" w:cs="Open Sans Light"/>
          <w:sz w:val="24"/>
          <w:szCs w:val="24"/>
        </w:rPr>
        <w:t xml:space="preserve">Office of the </w:t>
      </w:r>
      <w:proofErr w:type="spellStart"/>
      <w:r w:rsidR="00F72477">
        <w:rPr>
          <w:rFonts w:ascii="Open Sans Light" w:hAnsi="Open Sans Light" w:cs="Open Sans Light"/>
          <w:sz w:val="24"/>
          <w:szCs w:val="24"/>
        </w:rPr>
        <w:t>CoE</w:t>
      </w:r>
      <w:proofErr w:type="spellEnd"/>
      <w:r w:rsidR="00F72477" w:rsidRPr="00F72477">
        <w:rPr>
          <w:rFonts w:ascii="Open Sans Light" w:hAnsi="Open Sans Light" w:cs="Open Sans Light"/>
          <w:sz w:val="24"/>
          <w:szCs w:val="24"/>
        </w:rPr>
        <w:t xml:space="preserve"> Secretary General’s Representative on migration and refugees</w:t>
      </w:r>
      <w:r w:rsidR="00F72477">
        <w:rPr>
          <w:rFonts w:ascii="Open Sans Light" w:hAnsi="Open Sans Light" w:cs="Open Sans Light"/>
          <w:sz w:val="24"/>
          <w:szCs w:val="24"/>
        </w:rPr>
        <w:t xml:space="preserve">, </w:t>
      </w:r>
      <w:r w:rsidR="00E92167">
        <w:rPr>
          <w:rFonts w:ascii="Open Sans Light" w:hAnsi="Open Sans Light" w:cs="Open Sans Light"/>
          <w:sz w:val="24"/>
          <w:szCs w:val="24"/>
        </w:rPr>
        <w:t>the EU</w:t>
      </w:r>
      <w:r w:rsidR="00F72477">
        <w:rPr>
          <w:rFonts w:ascii="Open Sans Light" w:hAnsi="Open Sans Light" w:cs="Open Sans Light"/>
          <w:sz w:val="24"/>
          <w:szCs w:val="24"/>
        </w:rPr>
        <w:t xml:space="preserve"> Agency for Asylum, as well as several civil society </w:t>
      </w:r>
      <w:proofErr w:type="spellStart"/>
      <w:r w:rsidR="00F72477">
        <w:rPr>
          <w:rFonts w:ascii="Open Sans Light" w:hAnsi="Open Sans Light" w:cs="Open Sans Light"/>
          <w:sz w:val="24"/>
          <w:szCs w:val="24"/>
        </w:rPr>
        <w:t>organisations</w:t>
      </w:r>
      <w:proofErr w:type="spellEnd"/>
      <w:r w:rsidR="00E92167">
        <w:rPr>
          <w:rFonts w:ascii="Open Sans Light" w:hAnsi="Open Sans Light" w:cs="Open Sans Light"/>
          <w:sz w:val="24"/>
          <w:szCs w:val="24"/>
        </w:rPr>
        <w:t>.</w:t>
      </w:r>
    </w:p>
    <w:p w14:paraId="41A75FCB" w14:textId="2F7A7DBE" w:rsidR="00890A1B" w:rsidRPr="00513B5C" w:rsidRDefault="00890A1B" w:rsidP="00126A87">
      <w:pPr>
        <w:jc w:val="both"/>
        <w:rPr>
          <w:rFonts w:ascii="Open Sans Light" w:hAnsi="Open Sans Light" w:cs="Open Sans Light"/>
          <w:sz w:val="24"/>
          <w:szCs w:val="24"/>
        </w:rPr>
      </w:pPr>
      <w:r w:rsidRPr="00513B5C">
        <w:rPr>
          <w:rFonts w:ascii="Open Sans Light" w:hAnsi="Open Sans Light" w:cs="Open Sans Light"/>
          <w:sz w:val="24"/>
          <w:szCs w:val="24"/>
        </w:rPr>
        <w:t>It can be taken as a standalone course or added to the existent HELP courses related to the topics of antidiscrimination and asylum.</w:t>
      </w:r>
    </w:p>
    <w:p w14:paraId="59AC8ED3" w14:textId="017D8E0F" w:rsidR="00126A87" w:rsidRPr="00E92167" w:rsidRDefault="00126A87" w:rsidP="00261B44">
      <w:pPr>
        <w:spacing w:after="0"/>
        <w:rPr>
          <w:rFonts w:ascii="Open Sans Condensed Light" w:hAnsi="Open Sans Condensed Light" w:cs="Open Sans Condensed Light"/>
          <w:b/>
          <w:bCs/>
          <w:color w:val="DD9C00"/>
          <w:sz w:val="56"/>
          <w:szCs w:val="56"/>
        </w:rPr>
      </w:pPr>
      <w:r w:rsidRPr="00E92167">
        <w:rPr>
          <w:rFonts w:ascii="Open Sans Condensed Light" w:hAnsi="Open Sans Condensed Light" w:cs="Open Sans Condensed Light"/>
          <w:b/>
          <w:bCs/>
          <w:color w:val="DD9C00"/>
          <w:sz w:val="56"/>
          <w:szCs w:val="56"/>
        </w:rPr>
        <w:t xml:space="preserve">How to access the </w:t>
      </w:r>
      <w:r w:rsidR="00131859" w:rsidRPr="00E92167">
        <w:rPr>
          <w:rFonts w:ascii="Open Sans Condensed Light" w:hAnsi="Open Sans Condensed Light" w:cs="Open Sans Condensed Light"/>
          <w:b/>
          <w:bCs/>
          <w:color w:val="DD9C00"/>
          <w:sz w:val="56"/>
          <w:szCs w:val="56"/>
        </w:rPr>
        <w:t>HELP online</w:t>
      </w:r>
      <w:r w:rsidR="00261B44">
        <w:rPr>
          <w:rFonts w:ascii="Open Sans Condensed Light" w:hAnsi="Open Sans Condensed Light" w:cs="Open Sans Condensed Light"/>
          <w:b/>
          <w:bCs/>
          <w:color w:val="DD9C00"/>
          <w:sz w:val="56"/>
          <w:szCs w:val="56"/>
        </w:rPr>
        <w:t xml:space="preserve"> </w:t>
      </w:r>
      <w:r w:rsidRPr="00E92167">
        <w:rPr>
          <w:rFonts w:ascii="Open Sans Condensed Light" w:hAnsi="Open Sans Condensed Light" w:cs="Open Sans Condensed Light"/>
          <w:b/>
          <w:bCs/>
          <w:color w:val="DD9C00"/>
          <w:sz w:val="56"/>
          <w:szCs w:val="56"/>
        </w:rPr>
        <w:t>course</w:t>
      </w:r>
    </w:p>
    <w:p w14:paraId="4D8A67AC" w14:textId="778605EE" w:rsidR="00126A87" w:rsidRPr="00513B5C" w:rsidRDefault="00261B44" w:rsidP="00126A87">
      <w:pPr>
        <w:jc w:val="both"/>
        <w:rPr>
          <w:rFonts w:ascii="Open Sans Light" w:hAnsi="Open Sans Light" w:cs="Open Sans Light"/>
          <w:sz w:val="24"/>
          <w:szCs w:val="24"/>
        </w:rPr>
      </w:pPr>
      <w:r w:rsidRPr="00513B5C">
        <w:rPr>
          <w:rFonts w:ascii="Open Sans Light" w:hAnsi="Open Sans Light" w:cs="Open Sans Light"/>
          <w:noProof/>
          <w:sz w:val="24"/>
          <w:szCs w:val="24"/>
        </w:rPr>
        <w:drawing>
          <wp:anchor distT="0" distB="0" distL="114300" distR="114300" simplePos="0" relativeHeight="251809792" behindDoc="0" locked="0" layoutInCell="1" allowOverlap="1" wp14:anchorId="721FE588" wp14:editId="3A6A445E">
            <wp:simplePos x="0" y="0"/>
            <wp:positionH relativeFrom="margin">
              <wp:posOffset>4139482</wp:posOffset>
            </wp:positionH>
            <wp:positionV relativeFrom="margin">
              <wp:posOffset>6294231</wp:posOffset>
            </wp:positionV>
            <wp:extent cx="1756410" cy="413385"/>
            <wp:effectExtent l="0" t="0" r="0" b="5715"/>
            <wp:wrapSquare wrapText="bothSides"/>
            <wp:docPr id="8" name="Picture 8" descr="C:\Users\telbis\AppData\Local\Microsoft\Windows\INetCache\Content.MSO\759E7A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lbis\AppData\Local\Microsoft\Windows\INetCache\Content.MSO\759E7AFB.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641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6A87" w:rsidRPr="00513B5C">
        <w:rPr>
          <w:rFonts w:ascii="Open Sans Light" w:hAnsi="Open Sans Light" w:cs="Open Sans Light"/>
          <w:sz w:val="24"/>
          <w:szCs w:val="24"/>
        </w:rPr>
        <w:t xml:space="preserve">The course is freely available in self-learning format on the </w:t>
      </w:r>
      <w:hyperlink r:id="rId18" w:history="1">
        <w:proofErr w:type="spellStart"/>
        <w:r w:rsidR="00126A87" w:rsidRPr="00513B5C">
          <w:rPr>
            <w:rStyle w:val="Hyperlink"/>
            <w:rFonts w:ascii="Open Sans Light" w:hAnsi="Open Sans Light" w:cs="Open Sans Light"/>
            <w:sz w:val="24"/>
            <w:szCs w:val="24"/>
          </w:rPr>
          <w:t>CoE</w:t>
        </w:r>
        <w:proofErr w:type="spellEnd"/>
        <w:r w:rsidR="00126A87" w:rsidRPr="00513B5C">
          <w:rPr>
            <w:rStyle w:val="Hyperlink"/>
            <w:rFonts w:ascii="Open Sans Light" w:hAnsi="Open Sans Light" w:cs="Open Sans Light"/>
            <w:sz w:val="24"/>
            <w:szCs w:val="24"/>
          </w:rPr>
          <w:t xml:space="preserve"> HELP e-learning platform</w:t>
        </w:r>
      </w:hyperlink>
      <w:r w:rsidR="00126A87" w:rsidRPr="00513B5C">
        <w:rPr>
          <w:rFonts w:ascii="Open Sans Light" w:hAnsi="Open Sans Light" w:cs="Open Sans Light"/>
          <w:sz w:val="24"/>
          <w:szCs w:val="24"/>
        </w:rPr>
        <w:t>. The overall length of</w:t>
      </w:r>
      <w:r w:rsidR="00B546ED" w:rsidRPr="00513B5C">
        <w:rPr>
          <w:rFonts w:ascii="Open Sans Light" w:hAnsi="Open Sans Light" w:cs="Open Sans Light"/>
          <w:sz w:val="24"/>
          <w:szCs w:val="24"/>
        </w:rPr>
        <w:t xml:space="preserve"> </w:t>
      </w:r>
      <w:r w:rsidR="00126A87" w:rsidRPr="00513B5C">
        <w:rPr>
          <w:rFonts w:ascii="Open Sans Light" w:hAnsi="Open Sans Light" w:cs="Open Sans Light"/>
          <w:sz w:val="24"/>
          <w:szCs w:val="24"/>
        </w:rPr>
        <w:t>the online course is approximatively </w:t>
      </w:r>
      <w:r w:rsidR="00B546ED" w:rsidRPr="00513B5C">
        <w:rPr>
          <w:rFonts w:ascii="Open Sans Light" w:hAnsi="Open Sans Light" w:cs="Open Sans Light"/>
          <w:b/>
          <w:bCs/>
          <w:sz w:val="24"/>
          <w:szCs w:val="24"/>
        </w:rPr>
        <w:t>3</w:t>
      </w:r>
      <w:r w:rsidR="00126A87" w:rsidRPr="00513B5C">
        <w:rPr>
          <w:rFonts w:ascii="Open Sans Light" w:hAnsi="Open Sans Light" w:cs="Open Sans Light"/>
          <w:b/>
          <w:bCs/>
          <w:sz w:val="24"/>
          <w:szCs w:val="24"/>
        </w:rPr>
        <w:t xml:space="preserve"> hours</w:t>
      </w:r>
      <w:r w:rsidR="00126A87" w:rsidRPr="00513B5C">
        <w:rPr>
          <w:rFonts w:ascii="Open Sans Light" w:hAnsi="Open Sans Light" w:cs="Open Sans Light"/>
          <w:sz w:val="24"/>
          <w:szCs w:val="24"/>
        </w:rPr>
        <w:t xml:space="preserve"> and those who complete it in self-learning format can obtain an electronic ‘</w:t>
      </w:r>
      <w:r w:rsidR="00126A87" w:rsidRPr="00513B5C">
        <w:rPr>
          <w:rFonts w:ascii="Open Sans Light" w:hAnsi="Open Sans Light" w:cs="Open Sans Light"/>
          <w:b/>
          <w:bCs/>
          <w:sz w:val="24"/>
          <w:szCs w:val="24"/>
        </w:rPr>
        <w:t>Statement of accomplishment</w:t>
      </w:r>
      <w:r w:rsidR="00126A87" w:rsidRPr="00513B5C">
        <w:rPr>
          <w:rFonts w:ascii="Open Sans Light" w:hAnsi="Open Sans Light" w:cs="Open Sans Light"/>
          <w:sz w:val="24"/>
          <w:szCs w:val="24"/>
        </w:rPr>
        <w:t>’.</w:t>
      </w:r>
    </w:p>
    <w:p w14:paraId="466B5072" w14:textId="4E0F3315" w:rsidR="00126A87" w:rsidRPr="00513B5C" w:rsidRDefault="00A15D4A" w:rsidP="00261B44">
      <w:pPr>
        <w:jc w:val="both"/>
        <w:rPr>
          <w:rFonts w:ascii="Open Sans Light" w:hAnsi="Open Sans Light" w:cs="Open Sans Light"/>
          <w:sz w:val="24"/>
          <w:szCs w:val="24"/>
        </w:rPr>
      </w:pPr>
      <w:r w:rsidRPr="00513B5C">
        <w:rPr>
          <w:rFonts w:ascii="Open Sans Light" w:hAnsi="Open Sans Light" w:cs="Open Sans Light"/>
          <w:sz w:val="24"/>
          <w:szCs w:val="24"/>
        </w:rPr>
        <w:t>To access the course, you need to have a HELP account.</w:t>
      </w:r>
      <w:r w:rsidR="00126A87" w:rsidRPr="00513B5C">
        <w:rPr>
          <w:rFonts w:ascii="Open Sans Light" w:hAnsi="Open Sans Light" w:cs="Open Sans Light"/>
          <w:sz w:val="24"/>
          <w:szCs w:val="24"/>
        </w:rPr>
        <w:t xml:space="preserve"> </w:t>
      </w:r>
      <w:r w:rsidRPr="00513B5C">
        <w:rPr>
          <w:rFonts w:ascii="Open Sans Light" w:hAnsi="Open Sans Light" w:cs="Open Sans Light"/>
          <w:sz w:val="24"/>
          <w:szCs w:val="24"/>
        </w:rPr>
        <w:t>If you haven’t created one yet</w:t>
      </w:r>
      <w:r w:rsidR="00126A87" w:rsidRPr="00513B5C">
        <w:rPr>
          <w:rFonts w:ascii="Open Sans Light" w:hAnsi="Open Sans Light" w:cs="Open Sans Light"/>
          <w:sz w:val="24"/>
          <w:szCs w:val="24"/>
        </w:rPr>
        <w:t xml:space="preserve">, you can </w:t>
      </w:r>
      <w:hyperlink r:id="rId19" w:history="1">
        <w:r w:rsidRPr="00E92167">
          <w:rPr>
            <w:rStyle w:val="Hyperlink"/>
            <w:rFonts w:ascii="Open Sans Light" w:hAnsi="Open Sans Light" w:cs="Open Sans Light"/>
            <w:sz w:val="24"/>
            <w:szCs w:val="24"/>
          </w:rPr>
          <w:t>sign up</w:t>
        </w:r>
        <w:r w:rsidR="00126A87" w:rsidRPr="00E92167">
          <w:rPr>
            <w:rStyle w:val="Hyperlink"/>
            <w:rFonts w:ascii="Open Sans Light" w:hAnsi="Open Sans Light" w:cs="Open Sans Light"/>
            <w:sz w:val="24"/>
            <w:szCs w:val="24"/>
          </w:rPr>
          <w:t xml:space="preserve"> here</w:t>
        </w:r>
      </w:hyperlink>
      <w:r w:rsidR="005B36F4" w:rsidRPr="00513B5C">
        <w:rPr>
          <w:rFonts w:ascii="Open Sans Light" w:hAnsi="Open Sans Light" w:cs="Open Sans Light"/>
          <w:sz w:val="24"/>
          <w:szCs w:val="24"/>
        </w:rPr>
        <w:t>, it only takes 2 minutes</w:t>
      </w:r>
      <w:r w:rsidR="00E92167">
        <w:rPr>
          <w:rFonts w:ascii="Open Sans Light" w:hAnsi="Open Sans Light" w:cs="Open Sans Light"/>
          <w:sz w:val="24"/>
          <w:szCs w:val="24"/>
        </w:rPr>
        <w:t>.</w:t>
      </w:r>
    </w:p>
    <w:sectPr w:rsidR="00126A87" w:rsidRPr="00513B5C" w:rsidSect="00261B44">
      <w:headerReference w:type="default" r:id="rId20"/>
      <w:footerReference w:type="default" r:id="rId21"/>
      <w:pgSz w:w="12240" w:h="15840"/>
      <w:pgMar w:top="0" w:right="1608" w:bottom="1440" w:left="1440" w:header="708"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22F9" w14:textId="77777777" w:rsidR="009E4687" w:rsidRDefault="009E4687" w:rsidP="005B36F4">
      <w:pPr>
        <w:spacing w:after="0" w:line="240" w:lineRule="auto"/>
      </w:pPr>
      <w:r>
        <w:separator/>
      </w:r>
    </w:p>
  </w:endnote>
  <w:endnote w:type="continuationSeparator" w:id="0">
    <w:p w14:paraId="3D737901" w14:textId="77777777" w:rsidR="009E4687" w:rsidRDefault="009E4687" w:rsidP="005B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Open Sans Light">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MyriadPro-BlackCond">
    <w:altName w:val="Microsoft JhengHei"/>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C89D" w14:textId="1473600B" w:rsidR="00E92167" w:rsidRDefault="00E92167">
    <w:pPr>
      <w:pStyle w:val="Footer"/>
    </w:pPr>
    <w:r>
      <w:rPr>
        <w:noProof/>
      </w:rPr>
      <w:drawing>
        <wp:anchor distT="0" distB="0" distL="114300" distR="114300" simplePos="0" relativeHeight="251660288" behindDoc="0" locked="0" layoutInCell="1" allowOverlap="1" wp14:anchorId="293835BA" wp14:editId="5508951D">
          <wp:simplePos x="0" y="0"/>
          <wp:positionH relativeFrom="margin">
            <wp:align>center</wp:align>
          </wp:positionH>
          <wp:positionV relativeFrom="paragraph">
            <wp:posOffset>-366107</wp:posOffset>
          </wp:positionV>
          <wp:extent cx="901065" cy="720090"/>
          <wp:effectExtent l="0" t="0" r="0" b="3810"/>
          <wp:wrapThrough wrapText="bothSides">
            <wp:wrapPolygon edited="0">
              <wp:start x="0" y="0"/>
              <wp:lineTo x="0" y="21143"/>
              <wp:lineTo x="21006" y="21143"/>
              <wp:lineTo x="2100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01065" cy="7200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7295" w14:textId="77777777" w:rsidR="009E4687" w:rsidRDefault="009E4687" w:rsidP="005B36F4">
      <w:pPr>
        <w:spacing w:after="0" w:line="240" w:lineRule="auto"/>
      </w:pPr>
      <w:r>
        <w:separator/>
      </w:r>
    </w:p>
  </w:footnote>
  <w:footnote w:type="continuationSeparator" w:id="0">
    <w:p w14:paraId="6AECDB1C" w14:textId="77777777" w:rsidR="009E4687" w:rsidRDefault="009E4687" w:rsidP="005B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7EA1" w14:textId="275E7B36" w:rsidR="00513B5C" w:rsidRDefault="00513B5C">
    <w:pPr>
      <w:pStyle w:val="Header"/>
    </w:pPr>
    <w:r>
      <w:rPr>
        <w:noProof/>
      </w:rPr>
      <w:drawing>
        <wp:anchor distT="0" distB="0" distL="114300" distR="114300" simplePos="0" relativeHeight="251659264" behindDoc="0" locked="0" layoutInCell="1" allowOverlap="1" wp14:anchorId="61D3B516" wp14:editId="1C350A71">
          <wp:simplePos x="0" y="0"/>
          <wp:positionH relativeFrom="page">
            <wp:align>left</wp:align>
          </wp:positionH>
          <wp:positionV relativeFrom="paragraph">
            <wp:posOffset>-450735</wp:posOffset>
          </wp:positionV>
          <wp:extent cx="7804785" cy="927735"/>
          <wp:effectExtent l="0" t="0" r="0" b="5715"/>
          <wp:wrapThrough wrapText="bothSides">
            <wp:wrapPolygon edited="0">
              <wp:start x="0" y="0"/>
              <wp:lineTo x="0" y="21290"/>
              <wp:lineTo x="21510" y="21290"/>
              <wp:lineTo x="21510"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788" cy="93344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281C"/>
    <w:multiLevelType w:val="hybridMultilevel"/>
    <w:tmpl w:val="C86A4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0D31DB"/>
    <w:multiLevelType w:val="hybridMultilevel"/>
    <w:tmpl w:val="CB20441C"/>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6E60409"/>
    <w:multiLevelType w:val="hybridMultilevel"/>
    <w:tmpl w:val="04F4718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0E018D"/>
    <w:multiLevelType w:val="hybridMultilevel"/>
    <w:tmpl w:val="93E09E22"/>
    <w:lvl w:ilvl="0" w:tplc="0400EF02">
      <w:start w:val="1"/>
      <w:numFmt w:val="bullet"/>
      <w:lvlText w:val=""/>
      <w:lvlJc w:val="left"/>
      <w:pPr>
        <w:ind w:left="1503" w:hanging="360"/>
      </w:pPr>
      <w:rPr>
        <w:rFonts w:ascii="Wingdings" w:hAnsi="Wingdings" w:hint="default"/>
        <w:color w:val="DD9C00"/>
      </w:rPr>
    </w:lvl>
    <w:lvl w:ilvl="1" w:tplc="040C0003" w:tentative="1">
      <w:start w:val="1"/>
      <w:numFmt w:val="bullet"/>
      <w:lvlText w:val="o"/>
      <w:lvlJc w:val="left"/>
      <w:pPr>
        <w:ind w:left="2223" w:hanging="360"/>
      </w:pPr>
      <w:rPr>
        <w:rFonts w:ascii="Courier New" w:hAnsi="Courier New" w:cs="Courier New" w:hint="default"/>
      </w:rPr>
    </w:lvl>
    <w:lvl w:ilvl="2" w:tplc="040C0005" w:tentative="1">
      <w:start w:val="1"/>
      <w:numFmt w:val="bullet"/>
      <w:lvlText w:val=""/>
      <w:lvlJc w:val="left"/>
      <w:pPr>
        <w:ind w:left="2943" w:hanging="360"/>
      </w:pPr>
      <w:rPr>
        <w:rFonts w:ascii="Wingdings" w:hAnsi="Wingdings" w:hint="default"/>
      </w:rPr>
    </w:lvl>
    <w:lvl w:ilvl="3" w:tplc="040C0001" w:tentative="1">
      <w:start w:val="1"/>
      <w:numFmt w:val="bullet"/>
      <w:lvlText w:val=""/>
      <w:lvlJc w:val="left"/>
      <w:pPr>
        <w:ind w:left="3663" w:hanging="360"/>
      </w:pPr>
      <w:rPr>
        <w:rFonts w:ascii="Symbol" w:hAnsi="Symbol" w:hint="default"/>
      </w:rPr>
    </w:lvl>
    <w:lvl w:ilvl="4" w:tplc="040C0003" w:tentative="1">
      <w:start w:val="1"/>
      <w:numFmt w:val="bullet"/>
      <w:lvlText w:val="o"/>
      <w:lvlJc w:val="left"/>
      <w:pPr>
        <w:ind w:left="4383" w:hanging="360"/>
      </w:pPr>
      <w:rPr>
        <w:rFonts w:ascii="Courier New" w:hAnsi="Courier New" w:cs="Courier New" w:hint="default"/>
      </w:rPr>
    </w:lvl>
    <w:lvl w:ilvl="5" w:tplc="040C0005" w:tentative="1">
      <w:start w:val="1"/>
      <w:numFmt w:val="bullet"/>
      <w:lvlText w:val=""/>
      <w:lvlJc w:val="left"/>
      <w:pPr>
        <w:ind w:left="5103" w:hanging="360"/>
      </w:pPr>
      <w:rPr>
        <w:rFonts w:ascii="Wingdings" w:hAnsi="Wingdings" w:hint="default"/>
      </w:rPr>
    </w:lvl>
    <w:lvl w:ilvl="6" w:tplc="040C0001" w:tentative="1">
      <w:start w:val="1"/>
      <w:numFmt w:val="bullet"/>
      <w:lvlText w:val=""/>
      <w:lvlJc w:val="left"/>
      <w:pPr>
        <w:ind w:left="5823" w:hanging="360"/>
      </w:pPr>
      <w:rPr>
        <w:rFonts w:ascii="Symbol" w:hAnsi="Symbol" w:hint="default"/>
      </w:rPr>
    </w:lvl>
    <w:lvl w:ilvl="7" w:tplc="040C0003" w:tentative="1">
      <w:start w:val="1"/>
      <w:numFmt w:val="bullet"/>
      <w:lvlText w:val="o"/>
      <w:lvlJc w:val="left"/>
      <w:pPr>
        <w:ind w:left="6543" w:hanging="360"/>
      </w:pPr>
      <w:rPr>
        <w:rFonts w:ascii="Courier New" w:hAnsi="Courier New" w:cs="Courier New" w:hint="default"/>
      </w:rPr>
    </w:lvl>
    <w:lvl w:ilvl="8" w:tplc="040C0005" w:tentative="1">
      <w:start w:val="1"/>
      <w:numFmt w:val="bullet"/>
      <w:lvlText w:val=""/>
      <w:lvlJc w:val="left"/>
      <w:pPr>
        <w:ind w:left="7263" w:hanging="360"/>
      </w:pPr>
      <w:rPr>
        <w:rFonts w:ascii="Wingdings" w:hAnsi="Wingdings" w:hint="default"/>
      </w:rPr>
    </w:lvl>
  </w:abstractNum>
  <w:abstractNum w:abstractNumId="4" w15:restartNumberingAfterBreak="0">
    <w:nsid w:val="44A0792A"/>
    <w:multiLevelType w:val="hybridMultilevel"/>
    <w:tmpl w:val="254AE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C70606"/>
    <w:multiLevelType w:val="hybridMultilevel"/>
    <w:tmpl w:val="9C1C6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82BEE"/>
    <w:multiLevelType w:val="hybridMultilevel"/>
    <w:tmpl w:val="15EA2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BD1B1E"/>
    <w:multiLevelType w:val="hybridMultilevel"/>
    <w:tmpl w:val="D0AE4E7E"/>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num w:numId="1" w16cid:durableId="1426733678">
    <w:abstractNumId w:val="4"/>
  </w:num>
  <w:num w:numId="2" w16cid:durableId="575095010">
    <w:abstractNumId w:val="1"/>
  </w:num>
  <w:num w:numId="3" w16cid:durableId="1436173493">
    <w:abstractNumId w:val="2"/>
  </w:num>
  <w:num w:numId="4" w16cid:durableId="233124373">
    <w:abstractNumId w:val="3"/>
  </w:num>
  <w:num w:numId="5" w16cid:durableId="1613590700">
    <w:abstractNumId w:val="5"/>
  </w:num>
  <w:num w:numId="6" w16cid:durableId="1410805421">
    <w:abstractNumId w:val="6"/>
  </w:num>
  <w:num w:numId="7" w16cid:durableId="1631787780">
    <w:abstractNumId w:val="0"/>
  </w:num>
  <w:num w:numId="8" w16cid:durableId="8489856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59"/>
    <w:rsid w:val="000101AC"/>
    <w:rsid w:val="00063179"/>
    <w:rsid w:val="001025A6"/>
    <w:rsid w:val="001068B0"/>
    <w:rsid w:val="00107409"/>
    <w:rsid w:val="00126A87"/>
    <w:rsid w:val="00131859"/>
    <w:rsid w:val="00261B44"/>
    <w:rsid w:val="00270AD0"/>
    <w:rsid w:val="002A67B9"/>
    <w:rsid w:val="00302205"/>
    <w:rsid w:val="00363DB7"/>
    <w:rsid w:val="0038083C"/>
    <w:rsid w:val="003A40CC"/>
    <w:rsid w:val="00466A5E"/>
    <w:rsid w:val="004F78FE"/>
    <w:rsid w:val="00513B5C"/>
    <w:rsid w:val="0054231B"/>
    <w:rsid w:val="005B36F4"/>
    <w:rsid w:val="00675056"/>
    <w:rsid w:val="00704A8C"/>
    <w:rsid w:val="007A6A0D"/>
    <w:rsid w:val="007D59A8"/>
    <w:rsid w:val="00817CD9"/>
    <w:rsid w:val="00881DBA"/>
    <w:rsid w:val="00890A1B"/>
    <w:rsid w:val="009E4687"/>
    <w:rsid w:val="00A06500"/>
    <w:rsid w:val="00A15D4A"/>
    <w:rsid w:val="00AD0A76"/>
    <w:rsid w:val="00B2629C"/>
    <w:rsid w:val="00B546ED"/>
    <w:rsid w:val="00C56559"/>
    <w:rsid w:val="00D02A4A"/>
    <w:rsid w:val="00D6638F"/>
    <w:rsid w:val="00E00FC7"/>
    <w:rsid w:val="00E5691C"/>
    <w:rsid w:val="00E92167"/>
    <w:rsid w:val="00F7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327B3"/>
  <w15:chartTrackingRefBased/>
  <w15:docId w15:val="{C7178E54-0E1F-49B7-BC7D-A575111D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6559"/>
    <w:pPr>
      <w:widowControl w:val="0"/>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6559"/>
    <w:rPr>
      <w:rFonts w:asciiTheme="majorHAnsi" w:eastAsiaTheme="majorEastAsia" w:hAnsiTheme="majorHAnsi" w:cstheme="majorBidi"/>
      <w:spacing w:val="-10"/>
      <w:kern w:val="28"/>
      <w:sz w:val="56"/>
      <w:szCs w:val="56"/>
    </w:rPr>
  </w:style>
  <w:style w:type="paragraph" w:customStyle="1" w:styleId="04xlpa">
    <w:name w:val="_04xlpa"/>
    <w:basedOn w:val="Normal"/>
    <w:rsid w:val="001068B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jsgrdq">
    <w:name w:val="jsgrdq"/>
    <w:basedOn w:val="DefaultParagraphFont"/>
    <w:rsid w:val="001068B0"/>
  </w:style>
  <w:style w:type="paragraph" w:styleId="ListParagraph">
    <w:name w:val="List Paragraph"/>
    <w:basedOn w:val="Normal"/>
    <w:uiPriority w:val="34"/>
    <w:qFormat/>
    <w:rsid w:val="007A6A0D"/>
    <w:pPr>
      <w:spacing w:after="0" w:line="240" w:lineRule="auto"/>
      <w:ind w:left="720"/>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26A87"/>
    <w:rPr>
      <w:color w:val="0000FF" w:themeColor="hyperlink"/>
      <w:u w:val="single"/>
    </w:rPr>
  </w:style>
  <w:style w:type="character" w:styleId="UnresolvedMention">
    <w:name w:val="Unresolved Mention"/>
    <w:basedOn w:val="DefaultParagraphFont"/>
    <w:uiPriority w:val="99"/>
    <w:semiHidden/>
    <w:unhideWhenUsed/>
    <w:rsid w:val="00126A87"/>
    <w:rPr>
      <w:color w:val="605E5C"/>
      <w:shd w:val="clear" w:color="auto" w:fill="E1DFDD"/>
    </w:rPr>
  </w:style>
  <w:style w:type="paragraph" w:styleId="Header">
    <w:name w:val="header"/>
    <w:basedOn w:val="Normal"/>
    <w:link w:val="HeaderChar"/>
    <w:uiPriority w:val="99"/>
    <w:unhideWhenUsed/>
    <w:rsid w:val="005B3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6F4"/>
  </w:style>
  <w:style w:type="paragraph" w:styleId="Footer">
    <w:name w:val="footer"/>
    <w:basedOn w:val="Normal"/>
    <w:link w:val="FooterChar"/>
    <w:uiPriority w:val="99"/>
    <w:unhideWhenUsed/>
    <w:rsid w:val="005B3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6F4"/>
  </w:style>
  <w:style w:type="paragraph" w:customStyle="1" w:styleId="Default">
    <w:name w:val="Default"/>
    <w:rsid w:val="00B546ED"/>
    <w:pPr>
      <w:autoSpaceDE w:val="0"/>
      <w:autoSpaceDN w:val="0"/>
      <w:adjustRightInd w:val="0"/>
      <w:spacing w:after="0" w:line="240" w:lineRule="auto"/>
    </w:pPr>
    <w:rPr>
      <w:rFonts w:ascii="Corbel" w:hAnsi="Corbel" w:cs="Corbel"/>
      <w:color w:val="000000"/>
      <w:sz w:val="24"/>
      <w:szCs w:val="24"/>
      <w:lang w:val="fr-FR"/>
    </w:rPr>
  </w:style>
  <w:style w:type="character" w:styleId="FollowedHyperlink">
    <w:name w:val="FollowedHyperlink"/>
    <w:basedOn w:val="DefaultParagraphFont"/>
    <w:uiPriority w:val="99"/>
    <w:semiHidden/>
    <w:unhideWhenUsed/>
    <w:rsid w:val="00B546ED"/>
    <w:rPr>
      <w:color w:val="800080" w:themeColor="followedHyperlink"/>
      <w:u w:val="single"/>
    </w:rPr>
  </w:style>
  <w:style w:type="paragraph" w:styleId="Revision">
    <w:name w:val="Revision"/>
    <w:hidden/>
    <w:uiPriority w:val="99"/>
    <w:semiHidden/>
    <w:rsid w:val="00063179"/>
    <w:pPr>
      <w:spacing w:after="0" w:line="240" w:lineRule="auto"/>
    </w:pPr>
  </w:style>
  <w:style w:type="character" w:styleId="CommentReference">
    <w:name w:val="annotation reference"/>
    <w:basedOn w:val="DefaultParagraphFont"/>
    <w:uiPriority w:val="99"/>
    <w:semiHidden/>
    <w:unhideWhenUsed/>
    <w:rsid w:val="002A67B9"/>
    <w:rPr>
      <w:sz w:val="16"/>
      <w:szCs w:val="16"/>
    </w:rPr>
  </w:style>
  <w:style w:type="paragraph" w:styleId="CommentText">
    <w:name w:val="annotation text"/>
    <w:basedOn w:val="Normal"/>
    <w:link w:val="CommentTextChar"/>
    <w:uiPriority w:val="99"/>
    <w:unhideWhenUsed/>
    <w:rsid w:val="002A67B9"/>
    <w:pPr>
      <w:spacing w:line="240" w:lineRule="auto"/>
    </w:pPr>
    <w:rPr>
      <w:sz w:val="20"/>
      <w:szCs w:val="20"/>
    </w:rPr>
  </w:style>
  <w:style w:type="character" w:customStyle="1" w:styleId="CommentTextChar">
    <w:name w:val="Comment Text Char"/>
    <w:basedOn w:val="DefaultParagraphFont"/>
    <w:link w:val="CommentText"/>
    <w:uiPriority w:val="99"/>
    <w:rsid w:val="002A67B9"/>
    <w:rPr>
      <w:sz w:val="20"/>
      <w:szCs w:val="20"/>
    </w:rPr>
  </w:style>
  <w:style w:type="paragraph" w:styleId="CommentSubject">
    <w:name w:val="annotation subject"/>
    <w:basedOn w:val="CommentText"/>
    <w:next w:val="CommentText"/>
    <w:link w:val="CommentSubjectChar"/>
    <w:uiPriority w:val="99"/>
    <w:semiHidden/>
    <w:unhideWhenUsed/>
    <w:rsid w:val="002A67B9"/>
    <w:rPr>
      <w:b/>
      <w:bCs/>
    </w:rPr>
  </w:style>
  <w:style w:type="character" w:customStyle="1" w:styleId="CommentSubjectChar">
    <w:name w:val="Comment Subject Char"/>
    <w:basedOn w:val="CommentTextChar"/>
    <w:link w:val="CommentSubject"/>
    <w:uiPriority w:val="99"/>
    <w:semiHidden/>
    <w:rsid w:val="002A67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8041">
      <w:bodyDiv w:val="1"/>
      <w:marLeft w:val="0"/>
      <w:marRight w:val="0"/>
      <w:marTop w:val="0"/>
      <w:marBottom w:val="0"/>
      <w:divBdr>
        <w:top w:val="none" w:sz="0" w:space="0" w:color="auto"/>
        <w:left w:val="none" w:sz="0" w:space="0" w:color="auto"/>
        <w:bottom w:val="none" w:sz="0" w:space="0" w:color="auto"/>
        <w:right w:val="none" w:sz="0" w:space="0" w:color="auto"/>
      </w:divBdr>
    </w:div>
    <w:div w:id="231431193">
      <w:bodyDiv w:val="1"/>
      <w:marLeft w:val="0"/>
      <w:marRight w:val="0"/>
      <w:marTop w:val="0"/>
      <w:marBottom w:val="0"/>
      <w:divBdr>
        <w:top w:val="none" w:sz="0" w:space="0" w:color="auto"/>
        <w:left w:val="none" w:sz="0" w:space="0" w:color="auto"/>
        <w:bottom w:val="none" w:sz="0" w:space="0" w:color="auto"/>
        <w:right w:val="none" w:sz="0" w:space="0" w:color="auto"/>
      </w:divBdr>
    </w:div>
    <w:div w:id="982999904">
      <w:bodyDiv w:val="1"/>
      <w:marLeft w:val="0"/>
      <w:marRight w:val="0"/>
      <w:marTop w:val="0"/>
      <w:marBottom w:val="0"/>
      <w:divBdr>
        <w:top w:val="none" w:sz="0" w:space="0" w:color="auto"/>
        <w:left w:val="none" w:sz="0" w:space="0" w:color="auto"/>
        <w:bottom w:val="none" w:sz="0" w:space="0" w:color="auto"/>
        <w:right w:val="none" w:sz="0" w:space="0" w:color="auto"/>
      </w:divBdr>
    </w:div>
    <w:div w:id="1059863099">
      <w:bodyDiv w:val="1"/>
      <w:marLeft w:val="0"/>
      <w:marRight w:val="0"/>
      <w:marTop w:val="0"/>
      <w:marBottom w:val="0"/>
      <w:divBdr>
        <w:top w:val="none" w:sz="0" w:space="0" w:color="auto"/>
        <w:left w:val="none" w:sz="0" w:space="0" w:color="auto"/>
        <w:bottom w:val="none" w:sz="0" w:space="0" w:color="auto"/>
        <w:right w:val="none" w:sz="0" w:space="0" w:color="auto"/>
      </w:divBdr>
    </w:div>
    <w:div w:id="1221818986">
      <w:bodyDiv w:val="1"/>
      <w:marLeft w:val="0"/>
      <w:marRight w:val="0"/>
      <w:marTop w:val="0"/>
      <w:marBottom w:val="0"/>
      <w:divBdr>
        <w:top w:val="none" w:sz="0" w:space="0" w:color="auto"/>
        <w:left w:val="none" w:sz="0" w:space="0" w:color="auto"/>
        <w:bottom w:val="none" w:sz="0" w:space="0" w:color="auto"/>
        <w:right w:val="none" w:sz="0" w:space="0" w:color="auto"/>
      </w:divBdr>
    </w:div>
    <w:div w:id="128681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m.coe.int/combating-discrimination-on-grounds-of-sexual-orientation-and-gender-i/16809fb2b8" TargetMode="External"/><Relationship Id="rId18" Type="http://schemas.openxmlformats.org/officeDocument/2006/relationships/hyperlink" Target="http://help.elearning.ext.coe.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hcr.org/media/2021-global-roundtable-protection-and-solutions-lgbtiq-people-forced-displacement-summary"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unhcr.org/media/2021-global-roundtable-protection-and-solutions-lgbtiq-people-forced-displacement-summa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hyperlink" Target="https://commission.europa.eu/strategy-and-policy/policies/justice-and-fundamental-rights/combatting-discrimination/lesbian-gay-bi-trans-and-intersex-equality/lgbtiq-equality-strategy-2020-2025_en"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help.elearning.ext.coe.int/login/signup.php" TargetMode="External"/><Relationship Id="rId4" Type="http://schemas.openxmlformats.org/officeDocument/2006/relationships/settings" Target="settings.xml"/><Relationship Id="rId9" Type="http://schemas.openxmlformats.org/officeDocument/2006/relationships/hyperlink" Target="https://help.elearning.ext.coe.int/course/view.php?id=6573" TargetMode="External"/><Relationship Id="rId14" Type="http://schemas.openxmlformats.org/officeDocument/2006/relationships/hyperlink" Target="https://www.coe.int/en/web/commissioner/-/open-minds-are-needed-to-improve-the-protection-of-lgbti-asylum-seekers-in-europ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462A-0096-4E0E-99D9-8B3925CF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965</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TELBIS Ana-Maria</dc:creator>
  <cp:keywords/>
  <dc:description/>
  <cp:lastModifiedBy>BARA Ioana</cp:lastModifiedBy>
  <cp:revision>3</cp:revision>
  <cp:lastPrinted>2023-08-03T14:14:00Z</cp:lastPrinted>
  <dcterms:created xsi:type="dcterms:W3CDTF">2023-08-09T08:34:00Z</dcterms:created>
  <dcterms:modified xsi:type="dcterms:W3CDTF">2023-08-09T08:49:00Z</dcterms:modified>
</cp:coreProperties>
</file>